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Look w:val="04A0" w:firstRow="1" w:lastRow="0" w:firstColumn="1" w:lastColumn="0" w:noHBand="0" w:noVBand="1"/>
      </w:tblPr>
      <w:tblGrid>
        <w:gridCol w:w="1485"/>
        <w:gridCol w:w="1087"/>
        <w:gridCol w:w="2193"/>
        <w:gridCol w:w="2790"/>
        <w:gridCol w:w="2360"/>
      </w:tblGrid>
      <w:tr w:rsidR="009D18EC" w:rsidRPr="009D18EC" w14:paraId="63601DC8" w14:textId="77777777" w:rsidTr="78249FEF">
        <w:trPr>
          <w:trHeight w:val="444"/>
        </w:trPr>
        <w:tc>
          <w:tcPr>
            <w:tcW w:w="1485"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14:paraId="52F1C8E7" w14:textId="77777777" w:rsidR="009D18EC" w:rsidRPr="009D18EC" w:rsidRDefault="009D18EC" w:rsidP="009D18EC">
            <w:pPr>
              <w:spacing w:after="0" w:line="240" w:lineRule="auto"/>
              <w:jc w:val="center"/>
              <w:rPr>
                <w:rFonts w:ascii="Times New Roman" w:eastAsia="Times New Roman" w:hAnsi="Times New Roman" w:cs="Times New Roman"/>
                <w:b/>
                <w:bCs/>
                <w:color w:val="000000"/>
                <w:sz w:val="24"/>
                <w:szCs w:val="24"/>
              </w:rPr>
            </w:pPr>
            <w:r w:rsidRPr="009D18EC">
              <w:rPr>
                <w:rFonts w:ascii="Times New Roman" w:eastAsia="Times New Roman" w:hAnsi="Times New Roman" w:cs="Times New Roman"/>
                <w:b/>
                <w:bCs/>
                <w:color w:val="000000"/>
                <w:sz w:val="24"/>
                <w:szCs w:val="24"/>
              </w:rPr>
              <w:t>Program</w:t>
            </w:r>
          </w:p>
        </w:tc>
        <w:tc>
          <w:tcPr>
            <w:tcW w:w="1087" w:type="dxa"/>
            <w:tcBorders>
              <w:top w:val="single" w:sz="4" w:space="0" w:color="auto"/>
              <w:left w:val="nil"/>
              <w:bottom w:val="single" w:sz="4" w:space="0" w:color="auto"/>
              <w:right w:val="single" w:sz="4" w:space="0" w:color="auto"/>
            </w:tcBorders>
            <w:shd w:val="clear" w:color="auto" w:fill="C6E0B4"/>
            <w:noWrap/>
            <w:vAlign w:val="center"/>
            <w:hideMark/>
          </w:tcPr>
          <w:p w14:paraId="20B525FA" w14:textId="77777777" w:rsidR="009D18EC" w:rsidRPr="009D18EC" w:rsidRDefault="009D18EC" w:rsidP="009D18EC">
            <w:pPr>
              <w:spacing w:after="0" w:line="240" w:lineRule="auto"/>
              <w:jc w:val="center"/>
              <w:rPr>
                <w:rFonts w:ascii="Times New Roman" w:eastAsia="Times New Roman" w:hAnsi="Times New Roman" w:cs="Times New Roman"/>
                <w:b/>
                <w:bCs/>
                <w:color w:val="000000"/>
                <w:sz w:val="24"/>
                <w:szCs w:val="24"/>
              </w:rPr>
            </w:pPr>
            <w:r w:rsidRPr="009D18EC">
              <w:rPr>
                <w:rFonts w:ascii="Times New Roman" w:eastAsia="Times New Roman" w:hAnsi="Times New Roman" w:cs="Times New Roman"/>
                <w:b/>
                <w:bCs/>
                <w:color w:val="000000"/>
                <w:sz w:val="24"/>
                <w:szCs w:val="24"/>
              </w:rPr>
              <w:t>Item</w:t>
            </w:r>
          </w:p>
        </w:tc>
        <w:tc>
          <w:tcPr>
            <w:tcW w:w="2193" w:type="dxa"/>
            <w:tcBorders>
              <w:top w:val="single" w:sz="4" w:space="0" w:color="auto"/>
              <w:left w:val="nil"/>
              <w:bottom w:val="single" w:sz="4" w:space="0" w:color="auto"/>
              <w:right w:val="single" w:sz="4" w:space="0" w:color="auto"/>
            </w:tcBorders>
            <w:shd w:val="clear" w:color="auto" w:fill="C6E0B4"/>
            <w:noWrap/>
            <w:vAlign w:val="center"/>
            <w:hideMark/>
          </w:tcPr>
          <w:p w14:paraId="607EBC6A" w14:textId="74972ECE" w:rsidR="009D18EC" w:rsidRPr="009D18EC" w:rsidRDefault="23184287" w:rsidP="009D18EC">
            <w:pPr>
              <w:spacing w:after="0" w:line="240" w:lineRule="auto"/>
              <w:jc w:val="center"/>
              <w:rPr>
                <w:rFonts w:ascii="Times New Roman" w:eastAsia="Times New Roman" w:hAnsi="Times New Roman" w:cs="Times New Roman"/>
                <w:b/>
                <w:bCs/>
                <w:color w:val="000000"/>
                <w:sz w:val="24"/>
                <w:szCs w:val="24"/>
              </w:rPr>
            </w:pPr>
            <w:r w:rsidRPr="78249FEF">
              <w:rPr>
                <w:rFonts w:ascii="Times New Roman" w:eastAsia="Times New Roman" w:hAnsi="Times New Roman" w:cs="Times New Roman"/>
                <w:b/>
                <w:bCs/>
                <w:color w:val="000000" w:themeColor="text1"/>
                <w:sz w:val="24"/>
                <w:szCs w:val="24"/>
              </w:rPr>
              <w:t xml:space="preserve">Program Review </w:t>
            </w:r>
            <w:r w:rsidR="009D18EC" w:rsidRPr="78249FEF">
              <w:rPr>
                <w:rFonts w:ascii="Times New Roman" w:eastAsia="Times New Roman" w:hAnsi="Times New Roman" w:cs="Times New Roman"/>
                <w:b/>
                <w:bCs/>
                <w:color w:val="000000" w:themeColor="text1"/>
                <w:sz w:val="24"/>
                <w:szCs w:val="24"/>
              </w:rPr>
              <w:t>Statement(s)</w:t>
            </w:r>
          </w:p>
        </w:tc>
        <w:tc>
          <w:tcPr>
            <w:tcW w:w="2790" w:type="dxa"/>
            <w:tcBorders>
              <w:top w:val="single" w:sz="4" w:space="0" w:color="auto"/>
              <w:left w:val="nil"/>
              <w:bottom w:val="single" w:sz="4" w:space="0" w:color="auto"/>
              <w:right w:val="single" w:sz="4" w:space="0" w:color="auto"/>
            </w:tcBorders>
            <w:shd w:val="clear" w:color="auto" w:fill="C6E0B4"/>
            <w:noWrap/>
            <w:vAlign w:val="center"/>
            <w:hideMark/>
          </w:tcPr>
          <w:p w14:paraId="790F0B1E" w14:textId="21E8B439" w:rsidR="009D18EC" w:rsidRPr="009D18EC" w:rsidRDefault="7A84BECE" w:rsidP="009D18EC">
            <w:pPr>
              <w:spacing w:after="0" w:line="240" w:lineRule="auto"/>
              <w:jc w:val="center"/>
              <w:rPr>
                <w:rFonts w:ascii="Times New Roman" w:eastAsia="Times New Roman" w:hAnsi="Times New Roman" w:cs="Times New Roman"/>
                <w:b/>
                <w:bCs/>
                <w:color w:val="000000"/>
                <w:sz w:val="24"/>
                <w:szCs w:val="24"/>
              </w:rPr>
            </w:pPr>
            <w:r w:rsidRPr="78249FEF">
              <w:rPr>
                <w:rFonts w:ascii="Times New Roman" w:eastAsia="Times New Roman" w:hAnsi="Times New Roman" w:cs="Times New Roman"/>
                <w:b/>
                <w:bCs/>
                <w:color w:val="000000" w:themeColor="text1"/>
                <w:sz w:val="24"/>
                <w:szCs w:val="24"/>
              </w:rPr>
              <w:t xml:space="preserve">IPBT </w:t>
            </w:r>
            <w:r w:rsidR="009D18EC" w:rsidRPr="78249FEF">
              <w:rPr>
                <w:rFonts w:ascii="Times New Roman" w:eastAsia="Times New Roman" w:hAnsi="Times New Roman" w:cs="Times New Roman"/>
                <w:b/>
                <w:bCs/>
                <w:color w:val="000000" w:themeColor="text1"/>
                <w:sz w:val="24"/>
                <w:szCs w:val="24"/>
              </w:rPr>
              <w:t>Question(s)</w:t>
            </w:r>
          </w:p>
        </w:tc>
        <w:tc>
          <w:tcPr>
            <w:tcW w:w="2360" w:type="dxa"/>
            <w:tcBorders>
              <w:top w:val="single" w:sz="4" w:space="0" w:color="auto"/>
              <w:left w:val="nil"/>
              <w:bottom w:val="single" w:sz="4" w:space="0" w:color="auto"/>
              <w:right w:val="single" w:sz="4" w:space="0" w:color="auto"/>
            </w:tcBorders>
            <w:shd w:val="clear" w:color="auto" w:fill="C6E0B4"/>
            <w:noWrap/>
            <w:vAlign w:val="center"/>
            <w:hideMark/>
          </w:tcPr>
          <w:p w14:paraId="512A6B38" w14:textId="77777777" w:rsidR="009D18EC" w:rsidRPr="009D18EC" w:rsidRDefault="009D18EC" w:rsidP="009D18EC">
            <w:pPr>
              <w:spacing w:after="0" w:line="240" w:lineRule="auto"/>
              <w:jc w:val="center"/>
              <w:rPr>
                <w:rFonts w:ascii="Times New Roman" w:eastAsia="Times New Roman" w:hAnsi="Times New Roman" w:cs="Times New Roman"/>
                <w:b/>
                <w:bCs/>
                <w:color w:val="000000"/>
                <w:sz w:val="24"/>
                <w:szCs w:val="24"/>
              </w:rPr>
            </w:pPr>
            <w:r w:rsidRPr="009D18EC">
              <w:rPr>
                <w:rFonts w:ascii="Times New Roman" w:eastAsia="Times New Roman" w:hAnsi="Times New Roman" w:cs="Times New Roman"/>
                <w:b/>
                <w:bCs/>
                <w:color w:val="000000"/>
                <w:sz w:val="24"/>
                <w:szCs w:val="24"/>
              </w:rPr>
              <w:t>Response</w:t>
            </w:r>
          </w:p>
        </w:tc>
      </w:tr>
      <w:tr w:rsidR="009D18EC" w:rsidRPr="009D18EC" w14:paraId="5F8FCD2A"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96364B5" w14:textId="61B71155"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Library</w:t>
            </w:r>
          </w:p>
        </w:tc>
        <w:tc>
          <w:tcPr>
            <w:tcW w:w="1087" w:type="dxa"/>
            <w:tcBorders>
              <w:top w:val="nil"/>
              <w:left w:val="nil"/>
              <w:bottom w:val="single" w:sz="4" w:space="0" w:color="auto"/>
              <w:right w:val="single" w:sz="4" w:space="0" w:color="auto"/>
            </w:tcBorders>
            <w:shd w:val="clear" w:color="auto" w:fill="auto"/>
            <w:noWrap/>
            <w:vAlign w:val="center"/>
            <w:hideMark/>
          </w:tcPr>
          <w:p w14:paraId="751B78E6" w14:textId="71DE7A85"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I.D.1</w:t>
            </w:r>
          </w:p>
        </w:tc>
        <w:tc>
          <w:tcPr>
            <w:tcW w:w="2193" w:type="dxa"/>
            <w:tcBorders>
              <w:top w:val="nil"/>
              <w:left w:val="nil"/>
              <w:bottom w:val="single" w:sz="4" w:space="0" w:color="auto"/>
              <w:right w:val="single" w:sz="4" w:space="0" w:color="auto"/>
            </w:tcBorders>
            <w:shd w:val="clear" w:color="auto" w:fill="auto"/>
            <w:noWrap/>
            <w:hideMark/>
          </w:tcPr>
          <w:p w14:paraId="6648A424" w14:textId="52C96EB1"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rPr>
            </w:pPr>
            <w:r w:rsidRPr="009D18EC">
              <w:rPr>
                <w:rFonts w:ascii="Times New Roman" w:eastAsia="Times New Roman" w:hAnsi="Times New Roman" w:cs="Times New Roman"/>
              </w:rPr>
              <w:t xml:space="preserve">The </w:t>
            </w:r>
            <w:proofErr w:type="gramStart"/>
            <w:r w:rsidRPr="009D18EC">
              <w:rPr>
                <w:rFonts w:ascii="Times New Roman" w:eastAsia="Times New Roman" w:hAnsi="Times New Roman" w:cs="Times New Roman"/>
              </w:rPr>
              <w:t>Library</w:t>
            </w:r>
            <w:proofErr w:type="gramEnd"/>
            <w:r w:rsidRPr="009D18EC">
              <w:rPr>
                <w:rFonts w:ascii="Times New Roman" w:eastAsia="Times New Roman" w:hAnsi="Times New Roman" w:cs="Times New Roman"/>
              </w:rPr>
              <w:t xml:space="preserve"> conducted fewer than 10 library orientations during the year. This is down quite a bit from past years when librarians conducted 100 plus customized library orientations. The reasons for the sharp decline are the transition to all online courses and the retirement of our instructional librarian. </w:t>
            </w:r>
          </w:p>
          <w:p w14:paraId="39FA0737" w14:textId="0BCDEE7F" w:rsidR="009D18EC" w:rsidRPr="009D18EC" w:rsidRDefault="009D18EC" w:rsidP="009D18EC">
            <w:pPr>
              <w:pStyle w:val="ListParagraph"/>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Fortunately, a new equity and instructional librarian was hired.</w:t>
            </w:r>
          </w:p>
        </w:tc>
        <w:tc>
          <w:tcPr>
            <w:tcW w:w="2790" w:type="dxa"/>
            <w:tcBorders>
              <w:top w:val="nil"/>
              <w:left w:val="nil"/>
              <w:bottom w:val="single" w:sz="4" w:space="0" w:color="auto"/>
              <w:right w:val="single" w:sz="4" w:space="0" w:color="auto"/>
            </w:tcBorders>
            <w:shd w:val="clear" w:color="auto" w:fill="auto"/>
            <w:noWrap/>
            <w:hideMark/>
          </w:tcPr>
          <w:p w14:paraId="7FD7A36E" w14:textId="7F7C80DB"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rPr>
            </w:pPr>
            <w:r w:rsidRPr="009D18EC">
              <w:rPr>
                <w:rFonts w:ascii="Times New Roman" w:eastAsia="Times New Roman" w:hAnsi="Times New Roman" w:cs="Times New Roman"/>
              </w:rPr>
              <w:t>Has that changed?</w:t>
            </w:r>
          </w:p>
          <w:p w14:paraId="499728DD" w14:textId="77777777"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 xml:space="preserve">Can you share the impact due to </w:t>
            </w:r>
            <w:r>
              <w:rPr>
                <w:rFonts w:ascii="Times New Roman" w:eastAsia="Times New Roman" w:hAnsi="Times New Roman" w:cs="Times New Roman"/>
              </w:rPr>
              <w:t>the hiring</w:t>
            </w:r>
            <w:r w:rsidRPr="009D18EC">
              <w:rPr>
                <w:rFonts w:ascii="Times New Roman" w:eastAsia="Times New Roman" w:hAnsi="Times New Roman" w:cs="Times New Roman"/>
              </w:rPr>
              <w:t xml:space="preserve"> of an equity instructional library?</w:t>
            </w:r>
          </w:p>
          <w:p w14:paraId="47F3A5F7" w14:textId="1802D5D6"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With a good percentage of the classes moving to campus (perhaps permanently, what is your vision for the library, and what resources will be needed to meet that demand?</w:t>
            </w:r>
          </w:p>
        </w:tc>
        <w:tc>
          <w:tcPr>
            <w:tcW w:w="2360" w:type="dxa"/>
            <w:tcBorders>
              <w:top w:val="nil"/>
              <w:left w:val="nil"/>
              <w:bottom w:val="single" w:sz="4" w:space="0" w:color="auto"/>
              <w:right w:val="single" w:sz="4" w:space="0" w:color="auto"/>
            </w:tcBorders>
            <w:shd w:val="clear" w:color="auto" w:fill="auto"/>
            <w:noWrap/>
            <w:hideMark/>
          </w:tcPr>
          <w:p w14:paraId="6932DE87"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47E50E01"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ABEA238" w14:textId="00F1A900"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Pr>
                <w:rFonts w:ascii="Times New Roman" w:eastAsia="Times New Roman" w:hAnsi="Times New Roman" w:cs="Times New Roman"/>
                <w:color w:val="000000"/>
              </w:rPr>
              <w:t>Library</w:t>
            </w:r>
          </w:p>
        </w:tc>
        <w:tc>
          <w:tcPr>
            <w:tcW w:w="1087" w:type="dxa"/>
            <w:tcBorders>
              <w:top w:val="nil"/>
              <w:left w:val="nil"/>
              <w:bottom w:val="single" w:sz="4" w:space="0" w:color="auto"/>
              <w:right w:val="single" w:sz="4" w:space="0" w:color="auto"/>
            </w:tcBorders>
            <w:shd w:val="clear" w:color="auto" w:fill="auto"/>
            <w:noWrap/>
            <w:vAlign w:val="center"/>
            <w:hideMark/>
          </w:tcPr>
          <w:p w14:paraId="6E620FA3" w14:textId="6B3C4B1B" w:rsidR="009D18EC" w:rsidRPr="009D18EC" w:rsidRDefault="009D18E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II.A</w:t>
            </w:r>
          </w:p>
        </w:tc>
        <w:tc>
          <w:tcPr>
            <w:tcW w:w="2193" w:type="dxa"/>
            <w:tcBorders>
              <w:top w:val="nil"/>
              <w:left w:val="nil"/>
              <w:bottom w:val="single" w:sz="4" w:space="0" w:color="auto"/>
              <w:right w:val="single" w:sz="4" w:space="0" w:color="auto"/>
            </w:tcBorders>
            <w:shd w:val="clear" w:color="auto" w:fill="auto"/>
            <w:noWrap/>
            <w:hideMark/>
          </w:tcPr>
          <w:p w14:paraId="42FEE37D" w14:textId="1264C4C1" w:rsidR="009D18EC" w:rsidRPr="009D18EC" w:rsidRDefault="009D18EC" w:rsidP="009D18EC">
            <w:pPr>
              <w:pStyle w:val="ListParagraph"/>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The trend for the past three years has been a decrease in enrollment. Strategies discussed in the last program review included more marketing of LIB courses and outreach to the counseling department.</w:t>
            </w:r>
          </w:p>
        </w:tc>
        <w:tc>
          <w:tcPr>
            <w:tcW w:w="2790" w:type="dxa"/>
            <w:tcBorders>
              <w:top w:val="nil"/>
              <w:left w:val="nil"/>
              <w:bottom w:val="single" w:sz="4" w:space="0" w:color="auto"/>
              <w:right w:val="single" w:sz="4" w:space="0" w:color="auto"/>
            </w:tcBorders>
            <w:shd w:val="clear" w:color="auto" w:fill="auto"/>
            <w:noWrap/>
            <w:hideMark/>
          </w:tcPr>
          <w:p w14:paraId="476A153E" w14:textId="6E145ED5"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What steps have you taken since the last program review to reverse the enrollment trend and that been effective (results)?</w:t>
            </w:r>
          </w:p>
        </w:tc>
        <w:tc>
          <w:tcPr>
            <w:tcW w:w="2360" w:type="dxa"/>
            <w:tcBorders>
              <w:top w:val="nil"/>
              <w:left w:val="nil"/>
              <w:bottom w:val="single" w:sz="4" w:space="0" w:color="auto"/>
              <w:right w:val="single" w:sz="4" w:space="0" w:color="auto"/>
            </w:tcBorders>
            <w:shd w:val="clear" w:color="auto" w:fill="auto"/>
            <w:noWrap/>
            <w:hideMark/>
          </w:tcPr>
          <w:p w14:paraId="4BBDB567"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3FDE306A"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957112F" w14:textId="1073F9A6"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Pr>
                <w:rFonts w:ascii="Times New Roman" w:eastAsia="Times New Roman" w:hAnsi="Times New Roman" w:cs="Times New Roman"/>
                <w:color w:val="000000"/>
              </w:rPr>
              <w:t>Library</w:t>
            </w:r>
          </w:p>
        </w:tc>
        <w:tc>
          <w:tcPr>
            <w:tcW w:w="1087" w:type="dxa"/>
            <w:tcBorders>
              <w:top w:val="nil"/>
              <w:left w:val="nil"/>
              <w:bottom w:val="single" w:sz="4" w:space="0" w:color="auto"/>
              <w:right w:val="single" w:sz="4" w:space="0" w:color="auto"/>
            </w:tcBorders>
            <w:shd w:val="clear" w:color="auto" w:fill="auto"/>
            <w:noWrap/>
            <w:vAlign w:val="center"/>
            <w:hideMark/>
          </w:tcPr>
          <w:p w14:paraId="5C3B033A" w14:textId="5359A955" w:rsidR="009D18EC" w:rsidRPr="009D18EC" w:rsidRDefault="009D18E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II.C, </w:t>
            </w:r>
            <w:proofErr w:type="gramStart"/>
            <w:r>
              <w:rPr>
                <w:rFonts w:ascii="Times New Roman" w:eastAsia="Times New Roman" w:hAnsi="Times New Roman" w:cs="Times New Roman"/>
                <w:color w:val="000000"/>
              </w:rPr>
              <w:t>II.D</w:t>
            </w:r>
            <w:proofErr w:type="gramEnd"/>
          </w:p>
        </w:tc>
        <w:tc>
          <w:tcPr>
            <w:tcW w:w="2193" w:type="dxa"/>
            <w:tcBorders>
              <w:top w:val="nil"/>
              <w:left w:val="nil"/>
              <w:bottom w:val="single" w:sz="4" w:space="0" w:color="auto"/>
              <w:right w:val="single" w:sz="4" w:space="0" w:color="auto"/>
            </w:tcBorders>
            <w:shd w:val="clear" w:color="auto" w:fill="auto"/>
            <w:noWrap/>
            <w:hideMark/>
          </w:tcPr>
          <w:p w14:paraId="7B44239B" w14:textId="77777777" w:rsidR="009D18EC" w:rsidRPr="009D18EC" w:rsidRDefault="009D18EC" w:rsidP="009D18EC">
            <w:pPr>
              <w:pStyle w:val="ListParagraph"/>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There has been a slight decline in success rates for the LIB courses (while still outperforming college-wide rates by roughly 10%.)</w:t>
            </w:r>
          </w:p>
          <w:p w14:paraId="5EF7A907" w14:textId="01EE307F" w:rsidR="009D18EC" w:rsidRPr="009D18EC" w:rsidRDefault="009D18EC" w:rsidP="009D18EC">
            <w:pPr>
              <w:pStyle w:val="ListParagraph"/>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Equity gap increase</w:t>
            </w:r>
          </w:p>
        </w:tc>
        <w:tc>
          <w:tcPr>
            <w:tcW w:w="2790" w:type="dxa"/>
            <w:tcBorders>
              <w:top w:val="nil"/>
              <w:left w:val="nil"/>
              <w:bottom w:val="single" w:sz="4" w:space="0" w:color="auto"/>
              <w:right w:val="single" w:sz="4" w:space="0" w:color="auto"/>
            </w:tcBorders>
            <w:shd w:val="clear" w:color="auto" w:fill="auto"/>
            <w:noWrap/>
            <w:hideMark/>
          </w:tcPr>
          <w:p w14:paraId="6E48B627" w14:textId="42160BC8" w:rsidR="009D18EC" w:rsidRDefault="009D18EC" w:rsidP="005A253A">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 xml:space="preserve">Has that changed since the last program review? </w:t>
            </w:r>
          </w:p>
          <w:p w14:paraId="5E1C4D07" w14:textId="6C57D5E4" w:rsidR="009D18EC" w:rsidRPr="009D18EC" w:rsidRDefault="009D18EC" w:rsidP="005A253A">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What steps have been taken to reverse the trend?</w:t>
            </w:r>
          </w:p>
        </w:tc>
        <w:tc>
          <w:tcPr>
            <w:tcW w:w="2360" w:type="dxa"/>
            <w:tcBorders>
              <w:top w:val="nil"/>
              <w:left w:val="nil"/>
              <w:bottom w:val="single" w:sz="4" w:space="0" w:color="auto"/>
              <w:right w:val="single" w:sz="4" w:space="0" w:color="auto"/>
            </w:tcBorders>
            <w:shd w:val="clear" w:color="auto" w:fill="auto"/>
            <w:noWrap/>
            <w:hideMark/>
          </w:tcPr>
          <w:p w14:paraId="7EC3FD6D"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70E4DF83"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9F4290D" w14:textId="140961D4" w:rsidR="009D18EC" w:rsidRPr="009D18EC" w:rsidRDefault="009D18E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Library</w:t>
            </w:r>
          </w:p>
        </w:tc>
        <w:tc>
          <w:tcPr>
            <w:tcW w:w="1087" w:type="dxa"/>
            <w:tcBorders>
              <w:top w:val="nil"/>
              <w:left w:val="nil"/>
              <w:bottom w:val="single" w:sz="4" w:space="0" w:color="auto"/>
              <w:right w:val="single" w:sz="4" w:space="0" w:color="auto"/>
            </w:tcBorders>
            <w:shd w:val="clear" w:color="auto" w:fill="auto"/>
            <w:noWrap/>
            <w:vAlign w:val="center"/>
            <w:hideMark/>
          </w:tcPr>
          <w:p w14:paraId="36D7A9B2" w14:textId="7B03CFD3" w:rsidR="009D18EC" w:rsidRPr="009D18EC" w:rsidRDefault="009D18E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IV.A</w:t>
            </w:r>
          </w:p>
        </w:tc>
        <w:tc>
          <w:tcPr>
            <w:tcW w:w="2193" w:type="dxa"/>
            <w:tcBorders>
              <w:top w:val="nil"/>
              <w:left w:val="nil"/>
              <w:bottom w:val="single" w:sz="4" w:space="0" w:color="auto"/>
              <w:right w:val="single" w:sz="4" w:space="0" w:color="auto"/>
            </w:tcBorders>
            <w:shd w:val="clear" w:color="auto" w:fill="auto"/>
            <w:noWrap/>
            <w:hideMark/>
          </w:tcPr>
          <w:p w14:paraId="0A95E091" w14:textId="18274456" w:rsidR="009D18EC" w:rsidRPr="009D18EC" w:rsidRDefault="009D18EC" w:rsidP="009D18EC">
            <w:pPr>
              <w:pStyle w:val="ListParagraph"/>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rPr>
              <w:t xml:space="preserve">The </w:t>
            </w:r>
            <w:proofErr w:type="gramStart"/>
            <w:r w:rsidRPr="009D18EC">
              <w:rPr>
                <w:rFonts w:ascii="Times New Roman" w:eastAsia="Times New Roman" w:hAnsi="Times New Roman" w:cs="Times New Roman"/>
              </w:rPr>
              <w:t>Library</w:t>
            </w:r>
            <w:proofErr w:type="gramEnd"/>
            <w:r w:rsidRPr="009D18EC">
              <w:rPr>
                <w:rFonts w:ascii="Times New Roman" w:eastAsia="Times New Roman" w:hAnsi="Times New Roman" w:cs="Times New Roman"/>
              </w:rPr>
              <w:t xml:space="preserve"> did not conduct a</w:t>
            </w:r>
            <w:r>
              <w:rPr>
                <w:rFonts w:ascii="Times New Roman" w:eastAsia="Times New Roman" w:hAnsi="Times New Roman" w:cs="Times New Roman"/>
              </w:rPr>
              <w:t>n</w:t>
            </w:r>
            <w:r w:rsidRPr="009D18EC">
              <w:rPr>
                <w:rFonts w:ascii="Times New Roman" w:eastAsia="Times New Roman" w:hAnsi="Times New Roman" w:cs="Times New Roman"/>
              </w:rPr>
              <w:t xml:space="preserve"> SSLO during this period. A project and </w:t>
            </w:r>
            <w:r w:rsidRPr="009D18EC">
              <w:rPr>
                <w:rFonts w:ascii="Times New Roman" w:eastAsia="Times New Roman" w:hAnsi="Times New Roman" w:cs="Times New Roman"/>
              </w:rPr>
              <w:lastRenderedPageBreak/>
              <w:t>assessment will be done during spring 2022.</w:t>
            </w:r>
            <w:r>
              <w:t xml:space="preserve"> </w:t>
            </w:r>
          </w:p>
        </w:tc>
        <w:tc>
          <w:tcPr>
            <w:tcW w:w="2790" w:type="dxa"/>
            <w:tcBorders>
              <w:top w:val="nil"/>
              <w:left w:val="nil"/>
              <w:bottom w:val="single" w:sz="4" w:space="0" w:color="auto"/>
              <w:right w:val="single" w:sz="4" w:space="0" w:color="auto"/>
            </w:tcBorders>
            <w:shd w:val="clear" w:color="auto" w:fill="auto"/>
            <w:noWrap/>
            <w:hideMark/>
          </w:tcPr>
          <w:p w14:paraId="39B1C822" w14:textId="77777777" w:rsid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Have you conducted an SSLO during Spring 2022?</w:t>
            </w:r>
          </w:p>
          <w:p w14:paraId="32D4D86B" w14:textId="2358E39B" w:rsidR="009D18EC" w:rsidRPr="009D18EC" w:rsidRDefault="009D18EC" w:rsidP="009D18EC">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What were the results?</w:t>
            </w:r>
          </w:p>
        </w:tc>
        <w:tc>
          <w:tcPr>
            <w:tcW w:w="2360" w:type="dxa"/>
            <w:tcBorders>
              <w:top w:val="nil"/>
              <w:left w:val="nil"/>
              <w:bottom w:val="single" w:sz="4" w:space="0" w:color="auto"/>
              <w:right w:val="single" w:sz="4" w:space="0" w:color="auto"/>
            </w:tcBorders>
            <w:shd w:val="clear" w:color="auto" w:fill="auto"/>
            <w:noWrap/>
            <w:hideMark/>
          </w:tcPr>
          <w:p w14:paraId="2A7F4E20"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68BB047E"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75FA625" w14:textId="1D74A39F"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Pr>
                <w:rFonts w:ascii="Times New Roman" w:eastAsia="Times New Roman" w:hAnsi="Times New Roman" w:cs="Times New Roman"/>
                <w:color w:val="000000"/>
              </w:rPr>
              <w:t>Library</w:t>
            </w:r>
          </w:p>
        </w:tc>
        <w:tc>
          <w:tcPr>
            <w:tcW w:w="1087" w:type="dxa"/>
            <w:tcBorders>
              <w:top w:val="nil"/>
              <w:left w:val="nil"/>
              <w:bottom w:val="single" w:sz="4" w:space="0" w:color="auto"/>
              <w:right w:val="single" w:sz="4" w:space="0" w:color="auto"/>
            </w:tcBorders>
            <w:shd w:val="clear" w:color="auto" w:fill="auto"/>
            <w:noWrap/>
            <w:vAlign w:val="center"/>
            <w:hideMark/>
          </w:tcPr>
          <w:p w14:paraId="4B758F2A" w14:textId="173CBB6A" w:rsidR="009D18EC" w:rsidRPr="009D18EC" w:rsidRDefault="009D18E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Various</w:t>
            </w:r>
          </w:p>
        </w:tc>
        <w:tc>
          <w:tcPr>
            <w:tcW w:w="2193" w:type="dxa"/>
            <w:tcBorders>
              <w:top w:val="nil"/>
              <w:left w:val="nil"/>
              <w:bottom w:val="single" w:sz="4" w:space="0" w:color="auto"/>
              <w:right w:val="single" w:sz="4" w:space="0" w:color="auto"/>
            </w:tcBorders>
            <w:shd w:val="clear" w:color="auto" w:fill="auto"/>
            <w:noWrap/>
            <w:hideMark/>
          </w:tcPr>
          <w:p w14:paraId="78022129" w14:textId="725E5D82" w:rsidR="009D18EC" w:rsidRPr="009D18EC" w:rsidRDefault="009D18EC" w:rsidP="005A253A">
            <w:pPr>
              <w:pStyle w:val="ListParagraph"/>
              <w:numPr>
                <w:ilvl w:val="0"/>
                <w:numId w:val="2"/>
              </w:numPr>
              <w:spacing w:after="0" w:line="240" w:lineRule="auto"/>
              <w:ind w:left="228"/>
              <w:rPr>
                <w:rFonts w:ascii="Times New Roman" w:eastAsia="Times New Roman" w:hAnsi="Times New Roman" w:cs="Times New Roman"/>
                <w:color w:val="000000"/>
              </w:rPr>
            </w:pPr>
            <w:r w:rsidRPr="005A253A">
              <w:rPr>
                <w:rFonts w:ascii="Times New Roman" w:eastAsia="Times New Roman" w:hAnsi="Times New Roman" w:cs="Times New Roman"/>
              </w:rPr>
              <w:t>Resource Requests</w:t>
            </w:r>
          </w:p>
        </w:tc>
        <w:tc>
          <w:tcPr>
            <w:tcW w:w="2790" w:type="dxa"/>
            <w:tcBorders>
              <w:top w:val="nil"/>
              <w:left w:val="nil"/>
              <w:bottom w:val="single" w:sz="4" w:space="0" w:color="auto"/>
              <w:right w:val="single" w:sz="4" w:space="0" w:color="auto"/>
            </w:tcBorders>
            <w:shd w:val="clear" w:color="auto" w:fill="auto"/>
            <w:noWrap/>
            <w:hideMark/>
          </w:tcPr>
          <w:p w14:paraId="5AA5BA0A" w14:textId="77777777" w:rsidR="009D18EC" w:rsidRDefault="009D18EC" w:rsidP="005A253A">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Have there been any changes in your resource requests since the last program review?</w:t>
            </w:r>
          </w:p>
          <w:p w14:paraId="04BF191C" w14:textId="2C61C021" w:rsidR="005A253A" w:rsidRPr="009D18EC" w:rsidRDefault="005A253A" w:rsidP="005A253A">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If any, what is the cause of the changes?</w:t>
            </w:r>
          </w:p>
        </w:tc>
        <w:tc>
          <w:tcPr>
            <w:tcW w:w="2360" w:type="dxa"/>
            <w:tcBorders>
              <w:top w:val="nil"/>
              <w:left w:val="nil"/>
              <w:bottom w:val="single" w:sz="4" w:space="0" w:color="auto"/>
              <w:right w:val="single" w:sz="4" w:space="0" w:color="auto"/>
            </w:tcBorders>
            <w:shd w:val="clear" w:color="auto" w:fill="auto"/>
            <w:noWrap/>
            <w:hideMark/>
          </w:tcPr>
          <w:p w14:paraId="3232FA59"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5E7FAD38"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9A83FA5" w14:textId="3B8ACE71"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16056E">
              <w:rPr>
                <w:rFonts w:ascii="Times New Roman" w:eastAsia="Times New Roman" w:hAnsi="Times New Roman" w:cs="Times New Roman"/>
                <w:color w:val="000000"/>
              </w:rPr>
              <w:t>Online Ed.</w:t>
            </w:r>
          </w:p>
        </w:tc>
        <w:tc>
          <w:tcPr>
            <w:tcW w:w="1087" w:type="dxa"/>
            <w:tcBorders>
              <w:top w:val="nil"/>
              <w:left w:val="nil"/>
              <w:bottom w:val="single" w:sz="4" w:space="0" w:color="auto"/>
              <w:right w:val="single" w:sz="4" w:space="0" w:color="auto"/>
            </w:tcBorders>
            <w:shd w:val="clear" w:color="auto" w:fill="auto"/>
            <w:noWrap/>
            <w:vAlign w:val="center"/>
            <w:hideMark/>
          </w:tcPr>
          <w:p w14:paraId="769E9007" w14:textId="015CD9B9" w:rsidR="009D18EC" w:rsidRPr="009D18EC" w:rsidRDefault="000D6985" w:rsidP="009D18EC">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2</w:t>
            </w:r>
          </w:p>
        </w:tc>
        <w:tc>
          <w:tcPr>
            <w:tcW w:w="2193" w:type="dxa"/>
            <w:tcBorders>
              <w:top w:val="nil"/>
              <w:left w:val="nil"/>
              <w:bottom w:val="single" w:sz="4" w:space="0" w:color="auto"/>
              <w:right w:val="single" w:sz="4" w:space="0" w:color="auto"/>
            </w:tcBorders>
            <w:shd w:val="clear" w:color="auto" w:fill="auto"/>
            <w:noWrap/>
            <w:hideMark/>
          </w:tcPr>
          <w:p w14:paraId="3C085CBF" w14:textId="68BAE972" w:rsidR="009D18EC" w:rsidRPr="000D6985" w:rsidRDefault="009D18EC" w:rsidP="000D6985">
            <w:pPr>
              <w:pStyle w:val="ListParagraph"/>
              <w:numPr>
                <w:ilvl w:val="0"/>
                <w:numId w:val="2"/>
              </w:numPr>
              <w:spacing w:after="0" w:line="240" w:lineRule="auto"/>
              <w:ind w:left="228"/>
              <w:rPr>
                <w:rFonts w:ascii="Times New Roman" w:eastAsia="Times New Roman" w:hAnsi="Times New Roman" w:cs="Times New Roman"/>
              </w:rPr>
            </w:pPr>
            <w:r w:rsidRPr="000D6985">
              <w:rPr>
                <w:rFonts w:ascii="Times New Roman" w:eastAsia="Times New Roman" w:hAnsi="Times New Roman" w:cs="Times New Roman"/>
              </w:rPr>
              <w:t> </w:t>
            </w:r>
            <w:r w:rsidR="000D6985" w:rsidRPr="000D6985">
              <w:rPr>
                <w:rFonts w:ascii="Times New Roman" w:eastAsia="Times New Roman" w:hAnsi="Times New Roman" w:cs="Times New Roman"/>
              </w:rPr>
              <w:t>number of student employee</w:t>
            </w:r>
          </w:p>
        </w:tc>
        <w:tc>
          <w:tcPr>
            <w:tcW w:w="2790" w:type="dxa"/>
            <w:tcBorders>
              <w:top w:val="nil"/>
              <w:left w:val="nil"/>
              <w:bottom w:val="single" w:sz="4" w:space="0" w:color="auto"/>
              <w:right w:val="single" w:sz="4" w:space="0" w:color="auto"/>
            </w:tcBorders>
            <w:shd w:val="clear" w:color="auto" w:fill="auto"/>
            <w:noWrap/>
            <w:hideMark/>
          </w:tcPr>
          <w:p w14:paraId="27DADD23" w14:textId="60F33CB7" w:rsidR="009D18EC" w:rsidRPr="009D18EC" w:rsidRDefault="000D6985" w:rsidP="00E47EC0">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You indicated Zero.  Do you think having some student</w:t>
            </w:r>
            <w:r w:rsidR="000F027B">
              <w:rPr>
                <w:rFonts w:ascii="Times New Roman" w:eastAsia="Times New Roman" w:hAnsi="Times New Roman" w:cs="Times New Roman"/>
                <w:color w:val="000000"/>
              </w:rPr>
              <w:t xml:space="preserve"> employees specially from areas where they can help with instructional design and serve as front desk/phone help</w:t>
            </w:r>
            <w:r w:rsidR="004A1454">
              <w:rPr>
                <w:rFonts w:ascii="Times New Roman" w:eastAsia="Times New Roman" w:hAnsi="Times New Roman" w:cs="Times New Roman"/>
                <w:color w:val="000000"/>
              </w:rPr>
              <w:t xml:space="preserve"> could ease the load of the team?</w:t>
            </w:r>
          </w:p>
        </w:tc>
        <w:tc>
          <w:tcPr>
            <w:tcW w:w="2360" w:type="dxa"/>
            <w:tcBorders>
              <w:top w:val="nil"/>
              <w:left w:val="nil"/>
              <w:bottom w:val="single" w:sz="4" w:space="0" w:color="auto"/>
              <w:right w:val="single" w:sz="4" w:space="0" w:color="auto"/>
            </w:tcBorders>
            <w:shd w:val="clear" w:color="auto" w:fill="auto"/>
            <w:noWrap/>
            <w:hideMark/>
          </w:tcPr>
          <w:p w14:paraId="126241B6"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2019CB9C"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3252FD5" w14:textId="08278CC3"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13576D">
              <w:rPr>
                <w:rFonts w:ascii="Times New Roman" w:eastAsia="Times New Roman" w:hAnsi="Times New Roman" w:cs="Times New Roman"/>
                <w:color w:val="000000"/>
              </w:rPr>
              <w:t>Online Ed.</w:t>
            </w:r>
          </w:p>
        </w:tc>
        <w:tc>
          <w:tcPr>
            <w:tcW w:w="1087" w:type="dxa"/>
            <w:tcBorders>
              <w:top w:val="nil"/>
              <w:left w:val="nil"/>
              <w:bottom w:val="single" w:sz="4" w:space="0" w:color="auto"/>
              <w:right w:val="single" w:sz="4" w:space="0" w:color="auto"/>
            </w:tcBorders>
            <w:shd w:val="clear" w:color="auto" w:fill="auto"/>
            <w:noWrap/>
            <w:vAlign w:val="center"/>
            <w:hideMark/>
          </w:tcPr>
          <w:p w14:paraId="24A8ED33" w14:textId="4C961D43" w:rsidR="009D18EC" w:rsidRPr="009D18EC" w:rsidRDefault="0013576D" w:rsidP="009D18EC">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4, .5</w:t>
            </w:r>
            <w:r w:rsidR="005C0303">
              <w:rPr>
                <w:rFonts w:ascii="Times New Roman" w:eastAsia="Times New Roman" w:hAnsi="Times New Roman" w:cs="Times New Roman"/>
                <w:color w:val="000000"/>
              </w:rPr>
              <w:t>, V.C.2</w:t>
            </w:r>
            <w:r w:rsidR="00CB5D59">
              <w:rPr>
                <w:rFonts w:ascii="Times New Roman" w:eastAsia="Times New Roman" w:hAnsi="Times New Roman" w:cs="Times New Roman"/>
                <w:color w:val="000000"/>
              </w:rPr>
              <w:t>, V.D.1</w:t>
            </w:r>
          </w:p>
        </w:tc>
        <w:tc>
          <w:tcPr>
            <w:tcW w:w="2193" w:type="dxa"/>
            <w:tcBorders>
              <w:top w:val="nil"/>
              <w:left w:val="nil"/>
              <w:bottom w:val="single" w:sz="4" w:space="0" w:color="auto"/>
              <w:right w:val="single" w:sz="4" w:space="0" w:color="auto"/>
            </w:tcBorders>
            <w:shd w:val="clear" w:color="auto" w:fill="auto"/>
            <w:noWrap/>
            <w:hideMark/>
          </w:tcPr>
          <w:p w14:paraId="7FA089CD" w14:textId="35D7AA72" w:rsidR="009D18EC" w:rsidRPr="00E47EC0" w:rsidRDefault="00E47EC0" w:rsidP="00E47EC0">
            <w:pPr>
              <w:pStyle w:val="ListParagraph"/>
              <w:numPr>
                <w:ilvl w:val="0"/>
                <w:numId w:val="2"/>
              </w:numPr>
              <w:spacing w:after="0" w:line="240" w:lineRule="auto"/>
              <w:ind w:left="228"/>
              <w:rPr>
                <w:rFonts w:ascii="Times New Roman" w:eastAsia="Times New Roman" w:hAnsi="Times New Roman" w:cs="Times New Roman"/>
                <w:color w:val="000000"/>
              </w:rPr>
            </w:pPr>
            <w:r w:rsidRPr="00E47EC0">
              <w:rPr>
                <w:rFonts w:ascii="Times New Roman" w:eastAsia="Times New Roman" w:hAnsi="Times New Roman" w:cs="Times New Roman"/>
              </w:rPr>
              <w:t>N</w:t>
            </w:r>
            <w:r w:rsidR="0013576D" w:rsidRPr="00E47EC0">
              <w:rPr>
                <w:rFonts w:ascii="Times New Roman" w:eastAsia="Times New Roman" w:hAnsi="Times New Roman" w:cs="Times New Roman"/>
              </w:rPr>
              <w:t>umber of staff employees and if there were any changes</w:t>
            </w:r>
            <w:r w:rsidRPr="00E47EC0">
              <w:rPr>
                <w:rFonts w:ascii="Times New Roman" w:eastAsia="Times New Roman" w:hAnsi="Times New Roman" w:cs="Times New Roman"/>
              </w:rPr>
              <w:t>.</w:t>
            </w:r>
          </w:p>
        </w:tc>
        <w:tc>
          <w:tcPr>
            <w:tcW w:w="2790" w:type="dxa"/>
            <w:tcBorders>
              <w:top w:val="nil"/>
              <w:left w:val="nil"/>
              <w:bottom w:val="single" w:sz="4" w:space="0" w:color="auto"/>
              <w:right w:val="single" w:sz="4" w:space="0" w:color="auto"/>
            </w:tcBorders>
            <w:shd w:val="clear" w:color="auto" w:fill="auto"/>
            <w:noWrap/>
            <w:hideMark/>
          </w:tcPr>
          <w:p w14:paraId="7DE98FD3" w14:textId="77777777" w:rsidR="009D18EC" w:rsidRDefault="009D18EC" w:rsidP="00E47EC0">
            <w:pPr>
              <w:pStyle w:val="ListParagraph"/>
              <w:keepLines/>
              <w:numPr>
                <w:ilvl w:val="0"/>
                <w:numId w:val="2"/>
              </w:numPr>
              <w:spacing w:after="0" w:line="240" w:lineRule="auto"/>
              <w:ind w:left="228"/>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E47EC0">
              <w:rPr>
                <w:rFonts w:ascii="Times New Roman" w:eastAsia="Times New Roman" w:hAnsi="Times New Roman" w:cs="Times New Roman"/>
                <w:color w:val="000000"/>
              </w:rPr>
              <w:t>Can you provide the numbers of employees over the past 5 years</w:t>
            </w:r>
            <w:r w:rsidR="00CB5D59">
              <w:rPr>
                <w:rFonts w:ascii="Times New Roman" w:eastAsia="Times New Roman" w:hAnsi="Times New Roman" w:cs="Times New Roman"/>
                <w:color w:val="000000"/>
              </w:rPr>
              <w:t>?</w:t>
            </w:r>
          </w:p>
          <w:p w14:paraId="4CD37A3A" w14:textId="351DAD30" w:rsidR="00CB5D59" w:rsidRPr="009D18EC" w:rsidRDefault="00CB5D59" w:rsidP="00E47EC0">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Include the change in the # of faculty/courses you are now serving.</w:t>
            </w:r>
          </w:p>
        </w:tc>
        <w:tc>
          <w:tcPr>
            <w:tcW w:w="2360" w:type="dxa"/>
            <w:tcBorders>
              <w:top w:val="nil"/>
              <w:left w:val="nil"/>
              <w:bottom w:val="single" w:sz="4" w:space="0" w:color="auto"/>
              <w:right w:val="single" w:sz="4" w:space="0" w:color="auto"/>
            </w:tcBorders>
            <w:shd w:val="clear" w:color="auto" w:fill="auto"/>
            <w:noWrap/>
            <w:hideMark/>
          </w:tcPr>
          <w:p w14:paraId="6804ED8B"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3F9A2873"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8A4D88C" w14:textId="16867C79"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2A27B3">
              <w:rPr>
                <w:rFonts w:ascii="Times New Roman" w:eastAsia="Times New Roman" w:hAnsi="Times New Roman" w:cs="Times New Roman"/>
                <w:color w:val="000000"/>
              </w:rPr>
              <w:t>Online Ed.</w:t>
            </w:r>
          </w:p>
        </w:tc>
        <w:tc>
          <w:tcPr>
            <w:tcW w:w="1087" w:type="dxa"/>
            <w:tcBorders>
              <w:top w:val="nil"/>
              <w:left w:val="nil"/>
              <w:bottom w:val="single" w:sz="4" w:space="0" w:color="auto"/>
              <w:right w:val="single" w:sz="4" w:space="0" w:color="auto"/>
            </w:tcBorders>
            <w:shd w:val="clear" w:color="auto" w:fill="auto"/>
            <w:noWrap/>
            <w:vAlign w:val="center"/>
            <w:hideMark/>
          </w:tcPr>
          <w:p w14:paraId="0714212B" w14:textId="630B9BA1" w:rsidR="009D18EC" w:rsidRPr="009D18EC" w:rsidRDefault="002D333C"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 VB</w:t>
            </w:r>
          </w:p>
        </w:tc>
        <w:tc>
          <w:tcPr>
            <w:tcW w:w="2193" w:type="dxa"/>
            <w:tcBorders>
              <w:top w:val="nil"/>
              <w:left w:val="nil"/>
              <w:bottom w:val="single" w:sz="4" w:space="0" w:color="auto"/>
              <w:right w:val="single" w:sz="4" w:space="0" w:color="auto"/>
            </w:tcBorders>
            <w:shd w:val="clear" w:color="auto" w:fill="auto"/>
            <w:noWrap/>
            <w:hideMark/>
          </w:tcPr>
          <w:p w14:paraId="2A492BD7" w14:textId="6BDAD917" w:rsidR="009D18EC" w:rsidRPr="009D18EC" w:rsidRDefault="009D18EC" w:rsidP="00D854FC">
            <w:pPr>
              <w:pStyle w:val="ListParagraph"/>
              <w:numPr>
                <w:ilvl w:val="0"/>
                <w:numId w:val="2"/>
              </w:numPr>
              <w:spacing w:after="0" w:line="240" w:lineRule="auto"/>
              <w:ind w:left="228"/>
              <w:rPr>
                <w:rFonts w:ascii="Times New Roman" w:eastAsia="Times New Roman" w:hAnsi="Times New Roman" w:cs="Times New Roman"/>
                <w:color w:val="000000"/>
              </w:rPr>
            </w:pPr>
            <w:r w:rsidRPr="00D854FC">
              <w:rPr>
                <w:rFonts w:ascii="Times New Roman" w:eastAsia="Times New Roman" w:hAnsi="Times New Roman" w:cs="Times New Roman"/>
              </w:rPr>
              <w:t> </w:t>
            </w:r>
            <w:r w:rsidR="002D333C" w:rsidRPr="00D854FC">
              <w:rPr>
                <w:rFonts w:ascii="Times New Roman" w:eastAsia="Times New Roman" w:hAnsi="Times New Roman" w:cs="Times New Roman"/>
              </w:rPr>
              <w:t>Bud</w:t>
            </w:r>
            <w:r w:rsidR="002908C3" w:rsidRPr="00D854FC">
              <w:rPr>
                <w:rFonts w:ascii="Times New Roman" w:eastAsia="Times New Roman" w:hAnsi="Times New Roman" w:cs="Times New Roman"/>
              </w:rPr>
              <w:t>get</w:t>
            </w:r>
          </w:p>
        </w:tc>
        <w:tc>
          <w:tcPr>
            <w:tcW w:w="2790" w:type="dxa"/>
            <w:tcBorders>
              <w:top w:val="nil"/>
              <w:left w:val="nil"/>
              <w:bottom w:val="single" w:sz="4" w:space="0" w:color="auto"/>
              <w:right w:val="single" w:sz="4" w:space="0" w:color="auto"/>
            </w:tcBorders>
            <w:shd w:val="clear" w:color="auto" w:fill="auto"/>
            <w:noWrap/>
            <w:hideMark/>
          </w:tcPr>
          <w:p w14:paraId="36E2EFFC" w14:textId="77777777" w:rsidR="008B38B1" w:rsidRDefault="002908C3" w:rsidP="00F71751">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You stated that the current budget model is not sustainable</w:t>
            </w:r>
            <w:r w:rsidR="008B38B1">
              <w:rPr>
                <w:rFonts w:ascii="Times New Roman" w:eastAsia="Times New Roman" w:hAnsi="Times New Roman" w:cs="Times New Roman"/>
                <w:color w:val="000000"/>
              </w:rPr>
              <w:t>.</w:t>
            </w:r>
          </w:p>
          <w:p w14:paraId="44179F5B" w14:textId="77777777" w:rsidR="008B38B1" w:rsidRDefault="008B38B1" w:rsidP="00F71751">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Has that changed since the last APRU?</w:t>
            </w:r>
          </w:p>
          <w:p w14:paraId="542399F1" w14:textId="7C4C958D" w:rsidR="009D18EC" w:rsidRPr="009D18EC" w:rsidRDefault="008B38B1" w:rsidP="00F71751">
            <w:pPr>
              <w:pStyle w:val="ListParagraph"/>
              <w:keepLines/>
              <w:numPr>
                <w:ilvl w:val="0"/>
                <w:numId w:val="2"/>
              </w:numPr>
              <w:spacing w:after="0" w:line="240" w:lineRule="auto"/>
              <w:ind w:left="228"/>
              <w:rPr>
                <w:rFonts w:ascii="Times New Roman" w:eastAsia="Times New Roman" w:hAnsi="Times New Roman" w:cs="Times New Roman"/>
                <w:color w:val="000000"/>
              </w:rPr>
            </w:pPr>
            <w:r>
              <w:rPr>
                <w:rFonts w:ascii="Times New Roman" w:eastAsia="Times New Roman" w:hAnsi="Times New Roman" w:cs="Times New Roman"/>
                <w:color w:val="000000"/>
              </w:rPr>
              <w:t>What is needed f</w:t>
            </w:r>
            <w:r w:rsidR="005C0303">
              <w:rPr>
                <w:rFonts w:ascii="Times New Roman" w:eastAsia="Times New Roman" w:hAnsi="Times New Roman" w:cs="Times New Roman"/>
                <w:color w:val="000000"/>
              </w:rPr>
              <w:t xml:space="preserve">or </w:t>
            </w:r>
            <w:r w:rsidR="00CB5D59">
              <w:rPr>
                <w:rFonts w:ascii="Times New Roman" w:eastAsia="Times New Roman" w:hAnsi="Times New Roman" w:cs="Times New Roman"/>
                <w:color w:val="000000"/>
              </w:rPr>
              <w:t xml:space="preserve">the </w:t>
            </w:r>
            <w:r w:rsidR="00F71751">
              <w:rPr>
                <w:rFonts w:ascii="Times New Roman" w:eastAsia="Times New Roman" w:hAnsi="Times New Roman" w:cs="Times New Roman"/>
                <w:color w:val="000000"/>
              </w:rPr>
              <w:t>department to be sustainable?</w:t>
            </w:r>
          </w:p>
        </w:tc>
        <w:tc>
          <w:tcPr>
            <w:tcW w:w="2360" w:type="dxa"/>
            <w:tcBorders>
              <w:top w:val="nil"/>
              <w:left w:val="nil"/>
              <w:bottom w:val="single" w:sz="4" w:space="0" w:color="auto"/>
              <w:right w:val="single" w:sz="4" w:space="0" w:color="auto"/>
            </w:tcBorders>
            <w:shd w:val="clear" w:color="auto" w:fill="auto"/>
            <w:noWrap/>
            <w:hideMark/>
          </w:tcPr>
          <w:p w14:paraId="74D58D49"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24C2A6CC"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80E923B" w14:textId="594DB80A"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8E5D28">
              <w:rPr>
                <w:rFonts w:ascii="Times New Roman" w:eastAsia="Times New Roman" w:hAnsi="Times New Roman" w:cs="Times New Roman"/>
                <w:color w:val="000000"/>
              </w:rPr>
              <w:t>Professional Development</w:t>
            </w:r>
          </w:p>
        </w:tc>
        <w:tc>
          <w:tcPr>
            <w:tcW w:w="1087" w:type="dxa"/>
            <w:tcBorders>
              <w:top w:val="nil"/>
              <w:left w:val="nil"/>
              <w:bottom w:val="single" w:sz="4" w:space="0" w:color="auto"/>
              <w:right w:val="single" w:sz="4" w:space="0" w:color="auto"/>
            </w:tcBorders>
            <w:shd w:val="clear" w:color="auto" w:fill="auto"/>
            <w:noWrap/>
            <w:vAlign w:val="center"/>
            <w:hideMark/>
          </w:tcPr>
          <w:p w14:paraId="020C9BBB" w14:textId="474BFC25"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A26B7E">
              <w:rPr>
                <w:rFonts w:ascii="Times New Roman" w:eastAsia="Times New Roman" w:hAnsi="Times New Roman" w:cs="Times New Roman"/>
                <w:color w:val="000000"/>
              </w:rPr>
              <w:t>I.D.1</w:t>
            </w:r>
            <w:r w:rsidR="008A3E3E">
              <w:rPr>
                <w:rFonts w:ascii="Times New Roman" w:eastAsia="Times New Roman" w:hAnsi="Times New Roman" w:cs="Times New Roman"/>
                <w:color w:val="000000"/>
              </w:rPr>
              <w:t>, I.D.3</w:t>
            </w:r>
          </w:p>
        </w:tc>
        <w:tc>
          <w:tcPr>
            <w:tcW w:w="2193" w:type="dxa"/>
            <w:tcBorders>
              <w:top w:val="nil"/>
              <w:left w:val="nil"/>
              <w:bottom w:val="single" w:sz="4" w:space="0" w:color="auto"/>
              <w:right w:val="single" w:sz="4" w:space="0" w:color="auto"/>
            </w:tcBorders>
            <w:shd w:val="clear" w:color="auto" w:fill="auto"/>
            <w:noWrap/>
            <w:hideMark/>
          </w:tcPr>
          <w:p w14:paraId="38BF148C" w14:textId="7AE27978" w:rsidR="009D18EC" w:rsidRPr="009D18EC" w:rsidRDefault="00A4083D" w:rsidP="00A4083D">
            <w:pPr>
              <w:pStyle w:val="ListParagraph"/>
              <w:numPr>
                <w:ilvl w:val="0"/>
                <w:numId w:val="2"/>
              </w:numPr>
              <w:spacing w:after="0" w:line="240" w:lineRule="auto"/>
              <w:ind w:left="228"/>
              <w:rPr>
                <w:rFonts w:ascii="Times New Roman" w:eastAsia="Times New Roman" w:hAnsi="Times New Roman" w:cs="Times New Roman"/>
                <w:color w:val="000000"/>
              </w:rPr>
            </w:pPr>
            <w:r w:rsidRPr="00A4083D">
              <w:rPr>
                <w:rFonts w:ascii="Times New Roman" w:eastAsia="Times New Roman" w:hAnsi="Times New Roman" w:cs="Times New Roman"/>
              </w:rPr>
              <w:t>Faculty and Staff served</w:t>
            </w:r>
          </w:p>
        </w:tc>
        <w:tc>
          <w:tcPr>
            <w:tcW w:w="2790" w:type="dxa"/>
            <w:tcBorders>
              <w:top w:val="nil"/>
              <w:left w:val="nil"/>
              <w:bottom w:val="single" w:sz="4" w:space="0" w:color="auto"/>
              <w:right w:val="single" w:sz="4" w:space="0" w:color="auto"/>
            </w:tcBorders>
            <w:shd w:val="clear" w:color="auto" w:fill="auto"/>
            <w:noWrap/>
            <w:hideMark/>
          </w:tcPr>
          <w:p w14:paraId="158420DF" w14:textId="598A6F9C" w:rsidR="009D18EC" w:rsidRPr="009D18EC" w:rsidRDefault="60778A1A" w:rsidP="00A4083D">
            <w:pPr>
              <w:pStyle w:val="ListParagraph"/>
              <w:numPr>
                <w:ilvl w:val="0"/>
                <w:numId w:val="2"/>
              </w:numPr>
              <w:spacing w:after="0" w:line="240" w:lineRule="auto"/>
              <w:ind w:left="228"/>
              <w:rPr>
                <w:rFonts w:ascii="Times New Roman" w:eastAsia="Times New Roman" w:hAnsi="Times New Roman" w:cs="Times New Roman"/>
                <w:color w:val="000000"/>
              </w:rPr>
            </w:pPr>
            <w:r w:rsidRPr="06B4F46A">
              <w:rPr>
                <w:rFonts w:ascii="Times New Roman" w:eastAsia="Times New Roman" w:hAnsi="Times New Roman" w:cs="Times New Roman"/>
              </w:rPr>
              <w:t xml:space="preserve">Can you provide the number of faculty and staff served </w:t>
            </w:r>
            <w:r w:rsidR="1F5F2DF9" w:rsidRPr="06B4F46A">
              <w:rPr>
                <w:rFonts w:ascii="Times New Roman" w:eastAsia="Times New Roman" w:hAnsi="Times New Roman" w:cs="Times New Roman"/>
              </w:rPr>
              <w:t>over</w:t>
            </w:r>
            <w:r w:rsidRPr="06B4F46A">
              <w:rPr>
                <w:rFonts w:ascii="Times New Roman" w:eastAsia="Times New Roman" w:hAnsi="Times New Roman" w:cs="Times New Roman"/>
              </w:rPr>
              <w:t xml:space="preserve"> the past 5 years on </w:t>
            </w:r>
            <w:r w:rsidR="55D5FBF8" w:rsidRPr="06B4F46A">
              <w:rPr>
                <w:rFonts w:ascii="Times New Roman" w:eastAsia="Times New Roman" w:hAnsi="Times New Roman" w:cs="Times New Roman"/>
              </w:rPr>
              <w:t>an annual</w:t>
            </w:r>
            <w:r w:rsidRPr="06B4F46A">
              <w:rPr>
                <w:rFonts w:ascii="Times New Roman" w:eastAsia="Times New Roman" w:hAnsi="Times New Roman" w:cs="Times New Roman"/>
              </w:rPr>
              <w:t xml:space="preserve"> basis?</w:t>
            </w:r>
          </w:p>
        </w:tc>
        <w:tc>
          <w:tcPr>
            <w:tcW w:w="2360" w:type="dxa"/>
            <w:tcBorders>
              <w:top w:val="nil"/>
              <w:left w:val="nil"/>
              <w:bottom w:val="single" w:sz="4" w:space="0" w:color="auto"/>
              <w:right w:val="single" w:sz="4" w:space="0" w:color="auto"/>
            </w:tcBorders>
            <w:shd w:val="clear" w:color="auto" w:fill="auto"/>
            <w:noWrap/>
            <w:hideMark/>
          </w:tcPr>
          <w:p w14:paraId="08EDC59C"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118A8C5C"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A85B1A1" w14:textId="5DCD7A5B"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r w:rsidR="0021102A">
              <w:rPr>
                <w:rFonts w:ascii="Times New Roman" w:eastAsia="Times New Roman" w:hAnsi="Times New Roman" w:cs="Times New Roman"/>
                <w:color w:val="000000"/>
              </w:rPr>
              <w:t>Professional Development</w:t>
            </w:r>
          </w:p>
        </w:tc>
        <w:tc>
          <w:tcPr>
            <w:tcW w:w="1087" w:type="dxa"/>
            <w:tcBorders>
              <w:top w:val="nil"/>
              <w:left w:val="nil"/>
              <w:bottom w:val="single" w:sz="4" w:space="0" w:color="auto"/>
              <w:right w:val="single" w:sz="4" w:space="0" w:color="auto"/>
            </w:tcBorders>
            <w:shd w:val="clear" w:color="auto" w:fill="auto"/>
            <w:noWrap/>
            <w:vAlign w:val="center"/>
            <w:hideMark/>
          </w:tcPr>
          <w:p w14:paraId="55FC5F4E" w14:textId="556049F7" w:rsidR="009D18EC" w:rsidRPr="009D18EC" w:rsidRDefault="0021102A" w:rsidP="009D18E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III.A</w:t>
            </w:r>
          </w:p>
        </w:tc>
        <w:tc>
          <w:tcPr>
            <w:tcW w:w="2193" w:type="dxa"/>
            <w:tcBorders>
              <w:top w:val="nil"/>
              <w:left w:val="nil"/>
              <w:bottom w:val="single" w:sz="4" w:space="0" w:color="auto"/>
              <w:right w:val="single" w:sz="4" w:space="0" w:color="auto"/>
            </w:tcBorders>
            <w:shd w:val="clear" w:color="auto" w:fill="auto"/>
            <w:noWrap/>
            <w:hideMark/>
          </w:tcPr>
          <w:p w14:paraId="4DE109CD" w14:textId="7147503B" w:rsidR="009D18EC" w:rsidRPr="009D18EC" w:rsidRDefault="0021102A" w:rsidP="00AD6B0E">
            <w:pPr>
              <w:pStyle w:val="ListParagraph"/>
              <w:numPr>
                <w:ilvl w:val="0"/>
                <w:numId w:val="2"/>
              </w:numPr>
              <w:spacing w:after="0" w:line="240" w:lineRule="auto"/>
              <w:ind w:left="228"/>
              <w:rPr>
                <w:rFonts w:ascii="Times New Roman" w:eastAsia="Times New Roman" w:hAnsi="Times New Roman" w:cs="Times New Roman"/>
                <w:color w:val="000000"/>
              </w:rPr>
            </w:pPr>
            <w:r w:rsidRPr="00AD6B0E">
              <w:rPr>
                <w:rFonts w:ascii="Times New Roman" w:eastAsia="Times New Roman" w:hAnsi="Times New Roman" w:cs="Times New Roman"/>
              </w:rPr>
              <w:t>Equity and Equity P</w:t>
            </w:r>
            <w:r w:rsidR="00AD6B0E" w:rsidRPr="00AD6B0E">
              <w:rPr>
                <w:rFonts w:ascii="Times New Roman" w:eastAsia="Times New Roman" w:hAnsi="Times New Roman" w:cs="Times New Roman"/>
              </w:rPr>
              <w:t>lans</w:t>
            </w:r>
          </w:p>
        </w:tc>
        <w:tc>
          <w:tcPr>
            <w:tcW w:w="2790" w:type="dxa"/>
            <w:tcBorders>
              <w:top w:val="nil"/>
              <w:left w:val="nil"/>
              <w:bottom w:val="single" w:sz="4" w:space="0" w:color="auto"/>
              <w:right w:val="single" w:sz="4" w:space="0" w:color="auto"/>
            </w:tcBorders>
            <w:shd w:val="clear" w:color="auto" w:fill="auto"/>
            <w:noWrap/>
            <w:hideMark/>
          </w:tcPr>
          <w:p w14:paraId="7A553A84" w14:textId="77777777" w:rsidR="00AD6B0E" w:rsidRDefault="00622913" w:rsidP="00622913">
            <w:pPr>
              <w:pStyle w:val="ListParagraph"/>
              <w:numPr>
                <w:ilvl w:val="0"/>
                <w:numId w:val="2"/>
              </w:numPr>
              <w:spacing w:after="0" w:line="240" w:lineRule="auto"/>
              <w:ind w:left="228"/>
              <w:rPr>
                <w:rFonts w:ascii="Times New Roman" w:eastAsia="Times New Roman" w:hAnsi="Times New Roman" w:cs="Times New Roman"/>
              </w:rPr>
            </w:pPr>
            <w:r w:rsidRPr="00622913">
              <w:rPr>
                <w:rFonts w:ascii="Times New Roman" w:eastAsia="Times New Roman" w:hAnsi="Times New Roman" w:cs="Times New Roman"/>
              </w:rPr>
              <w:t xml:space="preserve">Regardless of the equity training, it seems that the equity gap has increased from 206-17.  </w:t>
            </w:r>
          </w:p>
          <w:p w14:paraId="38563DC7" w14:textId="760EC959" w:rsidR="009D18EC" w:rsidRDefault="03A8D88A" w:rsidP="00622913">
            <w:pPr>
              <w:pStyle w:val="ListParagraph"/>
              <w:numPr>
                <w:ilvl w:val="0"/>
                <w:numId w:val="2"/>
              </w:numPr>
              <w:spacing w:after="0" w:line="240" w:lineRule="auto"/>
              <w:ind w:left="228"/>
              <w:rPr>
                <w:rFonts w:ascii="Times New Roman" w:eastAsia="Times New Roman" w:hAnsi="Times New Roman" w:cs="Times New Roman"/>
              </w:rPr>
            </w:pPr>
            <w:r w:rsidRPr="06B4F46A">
              <w:rPr>
                <w:rFonts w:ascii="Times New Roman" w:eastAsia="Times New Roman" w:hAnsi="Times New Roman" w:cs="Times New Roman"/>
              </w:rPr>
              <w:t xml:space="preserve">What do you </w:t>
            </w:r>
            <w:r w:rsidR="657E4C65" w:rsidRPr="06B4F46A">
              <w:rPr>
                <w:rFonts w:ascii="Times New Roman" w:eastAsia="Times New Roman" w:hAnsi="Times New Roman" w:cs="Times New Roman"/>
              </w:rPr>
              <w:t>contribute</w:t>
            </w:r>
            <w:r w:rsidRPr="06B4F46A">
              <w:rPr>
                <w:rFonts w:ascii="Times New Roman" w:eastAsia="Times New Roman" w:hAnsi="Times New Roman" w:cs="Times New Roman"/>
              </w:rPr>
              <w:t xml:space="preserve"> </w:t>
            </w:r>
            <w:r w:rsidR="16BA8E96" w:rsidRPr="06B4F46A">
              <w:rPr>
                <w:rFonts w:ascii="Times New Roman" w:eastAsia="Times New Roman" w:hAnsi="Times New Roman" w:cs="Times New Roman"/>
              </w:rPr>
              <w:t xml:space="preserve">the trend </w:t>
            </w:r>
            <w:r w:rsidRPr="06B4F46A">
              <w:rPr>
                <w:rFonts w:ascii="Times New Roman" w:eastAsia="Times New Roman" w:hAnsi="Times New Roman" w:cs="Times New Roman"/>
              </w:rPr>
              <w:t>to?</w:t>
            </w:r>
            <w:r w:rsidR="00622913">
              <w:br/>
            </w:r>
            <w:r w:rsidRPr="06B4F46A">
              <w:rPr>
                <w:rFonts w:ascii="Times New Roman" w:eastAsia="Times New Roman" w:hAnsi="Times New Roman" w:cs="Times New Roman"/>
              </w:rPr>
              <w:t>Any idea on how we can reverse the trend?</w:t>
            </w:r>
          </w:p>
          <w:p w14:paraId="13E0916A" w14:textId="77777777" w:rsidR="00AD6B0E" w:rsidRPr="00622913" w:rsidRDefault="00AD6B0E" w:rsidP="00AD6B0E">
            <w:pPr>
              <w:pStyle w:val="ListParagraph"/>
              <w:spacing w:after="0" w:line="240" w:lineRule="auto"/>
              <w:ind w:left="228"/>
              <w:rPr>
                <w:rFonts w:ascii="Times New Roman" w:eastAsia="Times New Roman" w:hAnsi="Times New Roman" w:cs="Times New Roman"/>
              </w:rPr>
            </w:pPr>
          </w:p>
          <w:p w14:paraId="4D41EED7" w14:textId="4E3DB207" w:rsidR="00622913" w:rsidRPr="009D18EC" w:rsidRDefault="00622913" w:rsidP="009D18EC">
            <w:pPr>
              <w:spacing w:after="0" w:line="240" w:lineRule="auto"/>
              <w:rPr>
                <w:rFonts w:ascii="Times New Roman" w:eastAsia="Times New Roman" w:hAnsi="Times New Roman" w:cs="Times New Roman"/>
                <w:color w:val="000000"/>
              </w:rPr>
            </w:pPr>
            <w:r>
              <w:rPr>
                <w:noProof/>
              </w:rPr>
              <w:lastRenderedPageBreak/>
              <w:drawing>
                <wp:inline distT="0" distB="0" distL="0" distR="0" wp14:anchorId="2FE387D7" wp14:editId="46DF2004">
                  <wp:extent cx="1531620" cy="1074420"/>
                  <wp:effectExtent l="0" t="0" r="11430" b="11430"/>
                  <wp:docPr id="1" name="Chart 1">
                    <a:extLst xmlns:a="http://schemas.openxmlformats.org/drawingml/2006/main">
                      <a:ext uri="{FF2B5EF4-FFF2-40B4-BE49-F238E27FC236}">
                        <a16:creationId xmlns:a16="http://schemas.microsoft.com/office/drawing/2014/main" id="{BEB0935D-EB69-1888-2852-D8A3CA0C4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2360" w:type="dxa"/>
            <w:tcBorders>
              <w:top w:val="nil"/>
              <w:left w:val="nil"/>
              <w:bottom w:val="single" w:sz="4" w:space="0" w:color="auto"/>
              <w:right w:val="single" w:sz="4" w:space="0" w:color="auto"/>
            </w:tcBorders>
            <w:shd w:val="clear" w:color="auto" w:fill="auto"/>
            <w:noWrap/>
            <w:hideMark/>
          </w:tcPr>
          <w:p w14:paraId="75748120"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lastRenderedPageBreak/>
              <w:t> </w:t>
            </w:r>
          </w:p>
        </w:tc>
      </w:tr>
      <w:tr w:rsidR="009D18EC" w:rsidRPr="009D18EC" w14:paraId="4746CD29"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B374FE9" w14:textId="6002805D"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6DDD03CE" w:rsidRPr="3A549731">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noWrap/>
            <w:vAlign w:val="center"/>
            <w:hideMark/>
          </w:tcPr>
          <w:p w14:paraId="640150BE" w14:textId="4C0766A4"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5D788BB7" w:rsidRPr="3A549731">
              <w:rPr>
                <w:rFonts w:ascii="Times New Roman" w:eastAsia="Times New Roman" w:hAnsi="Times New Roman" w:cs="Times New Roman"/>
                <w:color w:val="000000" w:themeColor="text1"/>
              </w:rPr>
              <w:t>I.D.2</w:t>
            </w:r>
          </w:p>
        </w:tc>
        <w:tc>
          <w:tcPr>
            <w:tcW w:w="2193" w:type="dxa"/>
            <w:tcBorders>
              <w:top w:val="nil"/>
              <w:left w:val="nil"/>
              <w:bottom w:val="single" w:sz="4" w:space="0" w:color="auto"/>
              <w:right w:val="single" w:sz="4" w:space="0" w:color="auto"/>
            </w:tcBorders>
            <w:shd w:val="clear" w:color="auto" w:fill="auto"/>
            <w:noWrap/>
            <w:hideMark/>
          </w:tcPr>
          <w:p w14:paraId="21838495" w14:textId="082A2505" w:rsidR="009D18EC" w:rsidRPr="009D18EC" w:rsidRDefault="3A549731" w:rsidP="3A549731">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xml:space="preserve">* </w:t>
            </w:r>
            <w:r w:rsidR="2E5B0B02" w:rsidRPr="3A549731">
              <w:rPr>
                <w:rFonts w:ascii="Times New Roman" w:eastAsia="Times New Roman" w:hAnsi="Times New Roman" w:cs="Times New Roman"/>
                <w:color w:val="000000" w:themeColor="text1"/>
              </w:rPr>
              <w:t>Academic Services and Learning Resources</w:t>
            </w:r>
          </w:p>
        </w:tc>
        <w:tc>
          <w:tcPr>
            <w:tcW w:w="2790" w:type="dxa"/>
            <w:tcBorders>
              <w:top w:val="nil"/>
              <w:left w:val="nil"/>
              <w:bottom w:val="single" w:sz="4" w:space="0" w:color="auto"/>
              <w:right w:val="single" w:sz="4" w:space="0" w:color="auto"/>
            </w:tcBorders>
            <w:shd w:val="clear" w:color="auto" w:fill="auto"/>
            <w:noWrap/>
            <w:hideMark/>
          </w:tcPr>
          <w:p w14:paraId="4D820FC3" w14:textId="6899A6D3"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7CF1A235" w:rsidRPr="3A549731">
              <w:rPr>
                <w:rFonts w:ascii="Times New Roman" w:eastAsia="Times New Roman" w:hAnsi="Times New Roman" w:cs="Times New Roman"/>
                <w:color w:val="000000" w:themeColor="text1"/>
              </w:rPr>
              <w:t>I</w:t>
            </w:r>
            <w:r w:rsidR="400D0206" w:rsidRPr="3A549731">
              <w:rPr>
                <w:rFonts w:ascii="Times New Roman" w:eastAsia="Times New Roman" w:hAnsi="Times New Roman" w:cs="Times New Roman"/>
                <w:color w:val="000000" w:themeColor="text1"/>
              </w:rPr>
              <w:t>s</w:t>
            </w:r>
            <w:r w:rsidR="7CF1A235" w:rsidRPr="3A549731">
              <w:rPr>
                <w:rFonts w:ascii="Times New Roman" w:eastAsia="Times New Roman" w:hAnsi="Times New Roman" w:cs="Times New Roman"/>
                <w:color w:val="000000" w:themeColor="text1"/>
              </w:rPr>
              <w:t xml:space="preserve"> the</w:t>
            </w:r>
            <w:r w:rsidR="410A9C0C" w:rsidRPr="3A549731">
              <w:rPr>
                <w:rFonts w:ascii="Times New Roman" w:eastAsia="Times New Roman" w:hAnsi="Times New Roman" w:cs="Times New Roman"/>
                <w:color w:val="000000" w:themeColor="text1"/>
              </w:rPr>
              <w:t xml:space="preserve"> SARS</w:t>
            </w:r>
            <w:r w:rsidR="7CF1A235" w:rsidRPr="3A549731">
              <w:rPr>
                <w:rFonts w:ascii="Times New Roman" w:eastAsia="Times New Roman" w:hAnsi="Times New Roman" w:cs="Times New Roman"/>
                <w:color w:val="000000" w:themeColor="text1"/>
              </w:rPr>
              <w:t xml:space="preserve"> unduplicated </w:t>
            </w:r>
            <w:r w:rsidR="409E76B9" w:rsidRPr="3A549731">
              <w:rPr>
                <w:rFonts w:ascii="Times New Roman" w:eastAsia="Times New Roman" w:hAnsi="Times New Roman" w:cs="Times New Roman"/>
                <w:color w:val="000000" w:themeColor="text1"/>
              </w:rPr>
              <w:t>head</w:t>
            </w:r>
            <w:r w:rsidR="7CF1A235" w:rsidRPr="3A549731">
              <w:rPr>
                <w:rFonts w:ascii="Times New Roman" w:eastAsia="Times New Roman" w:hAnsi="Times New Roman" w:cs="Times New Roman"/>
                <w:color w:val="000000" w:themeColor="text1"/>
              </w:rPr>
              <w:t>count of students re</w:t>
            </w:r>
            <w:r w:rsidR="12087894" w:rsidRPr="3A549731">
              <w:rPr>
                <w:rFonts w:ascii="Times New Roman" w:eastAsia="Times New Roman" w:hAnsi="Times New Roman" w:cs="Times New Roman"/>
                <w:color w:val="000000" w:themeColor="text1"/>
              </w:rPr>
              <w:t>s</w:t>
            </w:r>
            <w:r w:rsidR="7CF1A235" w:rsidRPr="3A549731">
              <w:rPr>
                <w:rFonts w:ascii="Times New Roman" w:eastAsia="Times New Roman" w:hAnsi="Times New Roman" w:cs="Times New Roman"/>
                <w:color w:val="000000" w:themeColor="text1"/>
              </w:rPr>
              <w:t>ponsible for the drop</w:t>
            </w:r>
            <w:r w:rsidR="07A5EACE" w:rsidRPr="3A549731">
              <w:rPr>
                <w:rFonts w:ascii="Times New Roman" w:eastAsia="Times New Roman" w:hAnsi="Times New Roman" w:cs="Times New Roman"/>
                <w:color w:val="000000" w:themeColor="text1"/>
              </w:rPr>
              <w:t xml:space="preserve"> of 7%</w:t>
            </w:r>
            <w:r w:rsidR="7CF1A235" w:rsidRPr="3A549731">
              <w:rPr>
                <w:rFonts w:ascii="Times New Roman" w:eastAsia="Times New Roman" w:hAnsi="Times New Roman" w:cs="Times New Roman"/>
                <w:color w:val="000000" w:themeColor="text1"/>
              </w:rPr>
              <w:t>?</w:t>
            </w:r>
          </w:p>
        </w:tc>
        <w:tc>
          <w:tcPr>
            <w:tcW w:w="2360" w:type="dxa"/>
            <w:tcBorders>
              <w:top w:val="nil"/>
              <w:left w:val="nil"/>
              <w:bottom w:val="single" w:sz="4" w:space="0" w:color="auto"/>
              <w:right w:val="single" w:sz="4" w:space="0" w:color="auto"/>
            </w:tcBorders>
            <w:shd w:val="clear" w:color="auto" w:fill="auto"/>
            <w:noWrap/>
            <w:hideMark/>
          </w:tcPr>
          <w:p w14:paraId="11A37832"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6F063CF4"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239842D" w14:textId="178CDC31"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1E8E65C2" w:rsidRPr="3A549731">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noWrap/>
            <w:vAlign w:val="center"/>
            <w:hideMark/>
          </w:tcPr>
          <w:p w14:paraId="7390637F" w14:textId="20221F82"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proofErr w:type="gramStart"/>
            <w:r w:rsidR="4AB2CB20" w:rsidRPr="3A549731">
              <w:rPr>
                <w:rFonts w:ascii="Times New Roman" w:eastAsia="Times New Roman" w:hAnsi="Times New Roman" w:cs="Times New Roman"/>
                <w:color w:val="000000" w:themeColor="text1"/>
              </w:rPr>
              <w:t>I.E.</w:t>
            </w:r>
            <w:proofErr w:type="gramEnd"/>
            <w:r w:rsidR="4AB2CB20" w:rsidRPr="3A549731">
              <w:rPr>
                <w:rFonts w:ascii="Times New Roman" w:eastAsia="Times New Roman" w:hAnsi="Times New Roman" w:cs="Times New Roman"/>
                <w:color w:val="000000" w:themeColor="text1"/>
              </w:rPr>
              <w:t>2</w:t>
            </w:r>
          </w:p>
        </w:tc>
        <w:tc>
          <w:tcPr>
            <w:tcW w:w="2193" w:type="dxa"/>
            <w:tcBorders>
              <w:top w:val="nil"/>
              <w:left w:val="nil"/>
              <w:bottom w:val="single" w:sz="4" w:space="0" w:color="auto"/>
              <w:right w:val="single" w:sz="4" w:space="0" w:color="auto"/>
            </w:tcBorders>
            <w:shd w:val="clear" w:color="auto" w:fill="auto"/>
            <w:noWrap/>
            <w:hideMark/>
          </w:tcPr>
          <w:p w14:paraId="05460557" w14:textId="68A4D626" w:rsidR="009D18EC" w:rsidRPr="009D18EC" w:rsidRDefault="4AB2CB20"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xml:space="preserve">Student </w:t>
            </w:r>
            <w:r w:rsidR="43CEA00D" w:rsidRPr="3A549731">
              <w:rPr>
                <w:rFonts w:ascii="Times New Roman" w:eastAsia="Times New Roman" w:hAnsi="Times New Roman" w:cs="Times New Roman"/>
                <w:color w:val="000000" w:themeColor="text1"/>
              </w:rPr>
              <w:t>Employees</w:t>
            </w:r>
            <w:r w:rsidR="009D18EC" w:rsidRPr="3A549731">
              <w:rPr>
                <w:rFonts w:ascii="Times New Roman" w:eastAsia="Times New Roman" w:hAnsi="Times New Roman" w:cs="Times New Roman"/>
                <w:color w:val="000000" w:themeColor="text1"/>
              </w:rPr>
              <w:t> </w:t>
            </w:r>
          </w:p>
        </w:tc>
        <w:tc>
          <w:tcPr>
            <w:tcW w:w="2790" w:type="dxa"/>
            <w:tcBorders>
              <w:top w:val="nil"/>
              <w:left w:val="nil"/>
              <w:bottom w:val="single" w:sz="4" w:space="0" w:color="auto"/>
              <w:right w:val="single" w:sz="4" w:space="0" w:color="auto"/>
            </w:tcBorders>
            <w:shd w:val="clear" w:color="auto" w:fill="auto"/>
            <w:noWrap/>
            <w:hideMark/>
          </w:tcPr>
          <w:p w14:paraId="6A478AEF" w14:textId="440D24D8"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57BF831C" w:rsidRPr="3A549731">
              <w:rPr>
                <w:rFonts w:ascii="Times New Roman" w:eastAsia="Times New Roman" w:hAnsi="Times New Roman" w:cs="Times New Roman"/>
                <w:color w:val="000000" w:themeColor="text1"/>
              </w:rPr>
              <w:t>With a drop of 27% of tutors, in addition to hiring tutors who can serve assisting in different subject</w:t>
            </w:r>
            <w:r w:rsidR="10906965" w:rsidRPr="3A549731">
              <w:rPr>
                <w:rFonts w:ascii="Times New Roman" w:eastAsia="Times New Roman" w:hAnsi="Times New Roman" w:cs="Times New Roman"/>
                <w:color w:val="000000" w:themeColor="text1"/>
              </w:rPr>
              <w:t>s</w:t>
            </w:r>
            <w:r w:rsidR="57BF831C" w:rsidRPr="3A549731">
              <w:rPr>
                <w:rFonts w:ascii="Times New Roman" w:eastAsia="Times New Roman" w:hAnsi="Times New Roman" w:cs="Times New Roman"/>
                <w:color w:val="000000" w:themeColor="text1"/>
              </w:rPr>
              <w:t xml:space="preserve">, what else can be done to </w:t>
            </w:r>
            <w:r w:rsidR="0DC720CB" w:rsidRPr="3A549731">
              <w:rPr>
                <w:rFonts w:ascii="Times New Roman" w:eastAsia="Times New Roman" w:hAnsi="Times New Roman" w:cs="Times New Roman"/>
                <w:color w:val="000000" w:themeColor="text1"/>
              </w:rPr>
              <w:t>re</w:t>
            </w:r>
            <w:r w:rsidR="153A0C61" w:rsidRPr="3A549731">
              <w:rPr>
                <w:rFonts w:ascii="Times New Roman" w:eastAsia="Times New Roman" w:hAnsi="Times New Roman" w:cs="Times New Roman"/>
                <w:color w:val="000000" w:themeColor="text1"/>
              </w:rPr>
              <w:t>ve</w:t>
            </w:r>
            <w:r w:rsidR="0DC720CB" w:rsidRPr="3A549731">
              <w:rPr>
                <w:rFonts w:ascii="Times New Roman" w:eastAsia="Times New Roman" w:hAnsi="Times New Roman" w:cs="Times New Roman"/>
                <w:color w:val="000000" w:themeColor="text1"/>
              </w:rPr>
              <w:t>r</w:t>
            </w:r>
            <w:r w:rsidR="28936F07" w:rsidRPr="3A549731">
              <w:rPr>
                <w:rFonts w:ascii="Times New Roman" w:eastAsia="Times New Roman" w:hAnsi="Times New Roman" w:cs="Times New Roman"/>
                <w:color w:val="000000" w:themeColor="text1"/>
              </w:rPr>
              <w:t>s</w:t>
            </w:r>
            <w:r w:rsidR="0DC720CB" w:rsidRPr="3A549731">
              <w:rPr>
                <w:rFonts w:ascii="Times New Roman" w:eastAsia="Times New Roman" w:hAnsi="Times New Roman" w:cs="Times New Roman"/>
                <w:color w:val="000000" w:themeColor="text1"/>
              </w:rPr>
              <w:t>e</w:t>
            </w:r>
            <w:r w:rsidR="57BF831C" w:rsidRPr="3A549731">
              <w:rPr>
                <w:rFonts w:ascii="Times New Roman" w:eastAsia="Times New Roman" w:hAnsi="Times New Roman" w:cs="Times New Roman"/>
                <w:color w:val="000000" w:themeColor="text1"/>
              </w:rPr>
              <w:t xml:space="preserve"> this </w:t>
            </w:r>
            <w:r w:rsidR="50D8E7EC" w:rsidRPr="3A549731">
              <w:rPr>
                <w:rFonts w:ascii="Times New Roman" w:eastAsia="Times New Roman" w:hAnsi="Times New Roman" w:cs="Times New Roman"/>
                <w:color w:val="000000" w:themeColor="text1"/>
              </w:rPr>
              <w:t>downtrend</w:t>
            </w:r>
            <w:r w:rsidR="57BF831C" w:rsidRPr="3A549731">
              <w:rPr>
                <w:rFonts w:ascii="Times New Roman" w:eastAsia="Times New Roman" w:hAnsi="Times New Roman" w:cs="Times New Roman"/>
                <w:color w:val="000000" w:themeColor="text1"/>
              </w:rPr>
              <w:t xml:space="preserve">? </w:t>
            </w:r>
          </w:p>
        </w:tc>
        <w:tc>
          <w:tcPr>
            <w:tcW w:w="2360" w:type="dxa"/>
            <w:tcBorders>
              <w:top w:val="nil"/>
              <w:left w:val="nil"/>
              <w:bottom w:val="single" w:sz="4" w:space="0" w:color="auto"/>
              <w:right w:val="single" w:sz="4" w:space="0" w:color="auto"/>
            </w:tcBorders>
            <w:shd w:val="clear" w:color="auto" w:fill="auto"/>
            <w:noWrap/>
            <w:hideMark/>
          </w:tcPr>
          <w:p w14:paraId="55A9D2BB"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233DD2DD"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D5D417E" w14:textId="29389F6B"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6160AD7E" w:rsidRPr="3A549731">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noWrap/>
            <w:vAlign w:val="center"/>
            <w:hideMark/>
          </w:tcPr>
          <w:p w14:paraId="5DA66B7E" w14:textId="45D5F104"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proofErr w:type="gramStart"/>
            <w:r w:rsidR="6F6F2971" w:rsidRPr="3A549731">
              <w:rPr>
                <w:rFonts w:ascii="Times New Roman" w:eastAsia="Times New Roman" w:hAnsi="Times New Roman" w:cs="Times New Roman"/>
                <w:color w:val="000000" w:themeColor="text1"/>
              </w:rPr>
              <w:t>I.E.</w:t>
            </w:r>
            <w:proofErr w:type="gramEnd"/>
            <w:r w:rsidR="6F6F2971" w:rsidRPr="3A549731">
              <w:rPr>
                <w:rFonts w:ascii="Times New Roman" w:eastAsia="Times New Roman" w:hAnsi="Times New Roman" w:cs="Times New Roman"/>
                <w:color w:val="000000" w:themeColor="text1"/>
              </w:rPr>
              <w:t>5</w:t>
            </w:r>
          </w:p>
        </w:tc>
        <w:tc>
          <w:tcPr>
            <w:tcW w:w="2193" w:type="dxa"/>
            <w:tcBorders>
              <w:top w:val="nil"/>
              <w:left w:val="nil"/>
              <w:bottom w:val="single" w:sz="4" w:space="0" w:color="auto"/>
              <w:right w:val="single" w:sz="4" w:space="0" w:color="auto"/>
            </w:tcBorders>
            <w:shd w:val="clear" w:color="auto" w:fill="auto"/>
            <w:noWrap/>
            <w:hideMark/>
          </w:tcPr>
          <w:p w14:paraId="5476B01E" w14:textId="6DA61888"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02D43515" w:rsidRPr="3A549731">
              <w:rPr>
                <w:rFonts w:ascii="Times New Roman" w:eastAsia="Times New Roman" w:hAnsi="Times New Roman" w:cs="Times New Roman"/>
                <w:color w:val="000000" w:themeColor="text1"/>
              </w:rPr>
              <w:t>Changes in Employees and Resources</w:t>
            </w:r>
          </w:p>
        </w:tc>
        <w:tc>
          <w:tcPr>
            <w:tcW w:w="2790" w:type="dxa"/>
            <w:tcBorders>
              <w:top w:val="nil"/>
              <w:left w:val="nil"/>
              <w:bottom w:val="single" w:sz="4" w:space="0" w:color="auto"/>
              <w:right w:val="single" w:sz="4" w:space="0" w:color="auto"/>
            </w:tcBorders>
            <w:shd w:val="clear" w:color="auto" w:fill="auto"/>
            <w:noWrap/>
            <w:hideMark/>
          </w:tcPr>
          <w:p w14:paraId="684F4597" w14:textId="58F01A34"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2883831E" w:rsidRPr="3A549731">
              <w:rPr>
                <w:rFonts w:ascii="Times New Roman" w:eastAsia="Times New Roman" w:hAnsi="Times New Roman" w:cs="Times New Roman"/>
                <w:color w:val="000000" w:themeColor="text1"/>
              </w:rPr>
              <w:t>I</w:t>
            </w:r>
            <w:r w:rsidR="2DC1A432" w:rsidRPr="3A549731">
              <w:rPr>
                <w:rFonts w:ascii="Times New Roman" w:eastAsia="Times New Roman" w:hAnsi="Times New Roman" w:cs="Times New Roman"/>
                <w:color w:val="000000" w:themeColor="text1"/>
              </w:rPr>
              <w:t xml:space="preserve">s </w:t>
            </w:r>
            <w:r w:rsidR="2883831E" w:rsidRPr="3A549731">
              <w:rPr>
                <w:rFonts w:ascii="Times New Roman" w:eastAsia="Times New Roman" w:hAnsi="Times New Roman" w:cs="Times New Roman"/>
                <w:color w:val="000000" w:themeColor="text1"/>
              </w:rPr>
              <w:t>the Skills Coordinator Position was reinstated, would that assist in reversing the downtrend in students served?</w:t>
            </w:r>
          </w:p>
        </w:tc>
        <w:tc>
          <w:tcPr>
            <w:tcW w:w="2360" w:type="dxa"/>
            <w:tcBorders>
              <w:top w:val="nil"/>
              <w:left w:val="nil"/>
              <w:bottom w:val="single" w:sz="4" w:space="0" w:color="auto"/>
              <w:right w:val="single" w:sz="4" w:space="0" w:color="auto"/>
            </w:tcBorders>
            <w:shd w:val="clear" w:color="auto" w:fill="auto"/>
            <w:noWrap/>
            <w:hideMark/>
          </w:tcPr>
          <w:p w14:paraId="442D91C4"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1ABE47EE"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5CF26C7" w14:textId="598464F4"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75835564" w:rsidRPr="3A549731">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noWrap/>
            <w:vAlign w:val="center"/>
            <w:hideMark/>
          </w:tcPr>
          <w:p w14:paraId="470F6680" w14:textId="5253CD5D" w:rsidR="009D18EC" w:rsidRPr="009D18EC" w:rsidRDefault="75835564"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II.D</w:t>
            </w:r>
            <w:r w:rsidR="009D18EC" w:rsidRPr="3A549731">
              <w:rPr>
                <w:rFonts w:ascii="Times New Roman" w:eastAsia="Times New Roman" w:hAnsi="Times New Roman" w:cs="Times New Roman"/>
                <w:color w:val="000000" w:themeColor="text1"/>
              </w:rPr>
              <w:t> </w:t>
            </w:r>
          </w:p>
        </w:tc>
        <w:tc>
          <w:tcPr>
            <w:tcW w:w="2193" w:type="dxa"/>
            <w:tcBorders>
              <w:top w:val="nil"/>
              <w:left w:val="nil"/>
              <w:bottom w:val="single" w:sz="4" w:space="0" w:color="auto"/>
              <w:right w:val="single" w:sz="4" w:space="0" w:color="auto"/>
            </w:tcBorders>
            <w:shd w:val="clear" w:color="auto" w:fill="auto"/>
            <w:noWrap/>
            <w:hideMark/>
          </w:tcPr>
          <w:p w14:paraId="34DC1DE8" w14:textId="50801E3E" w:rsidR="009D18EC" w:rsidRPr="009D18EC" w:rsidRDefault="6008C170" w:rsidP="009D18EC">
            <w:pPr>
              <w:spacing w:after="0" w:line="240" w:lineRule="auto"/>
              <w:rPr>
                <w:rFonts w:ascii="Times New Roman" w:eastAsia="Times New Roman" w:hAnsi="Times New Roman" w:cs="Times New Roman"/>
                <w:color w:val="000000"/>
              </w:rPr>
            </w:pPr>
            <w:r w:rsidRPr="06B4F46A">
              <w:rPr>
                <w:rFonts w:ascii="Times New Roman" w:eastAsia="Times New Roman" w:hAnsi="Times New Roman" w:cs="Times New Roman"/>
                <w:color w:val="000000" w:themeColor="text1"/>
              </w:rPr>
              <w:t> </w:t>
            </w:r>
            <w:r w:rsidR="4EFC1567" w:rsidRPr="06B4F46A">
              <w:rPr>
                <w:rFonts w:ascii="Times New Roman" w:eastAsia="Times New Roman" w:hAnsi="Times New Roman" w:cs="Times New Roman"/>
                <w:color w:val="000000" w:themeColor="text1"/>
              </w:rPr>
              <w:t>Success, Non</w:t>
            </w:r>
            <w:r w:rsidR="435921F9" w:rsidRPr="06B4F46A">
              <w:rPr>
                <w:rFonts w:ascii="Times New Roman" w:eastAsia="Times New Roman" w:hAnsi="Times New Roman" w:cs="Times New Roman"/>
                <w:color w:val="000000" w:themeColor="text1"/>
              </w:rPr>
              <w:t>-</w:t>
            </w:r>
            <w:r w:rsidR="4EFC1567" w:rsidRPr="06B4F46A">
              <w:rPr>
                <w:rFonts w:ascii="Times New Roman" w:eastAsia="Times New Roman" w:hAnsi="Times New Roman" w:cs="Times New Roman"/>
                <w:color w:val="000000" w:themeColor="text1"/>
              </w:rPr>
              <w:t xml:space="preserve"> success, </w:t>
            </w:r>
            <w:r w:rsidR="0D75DC34" w:rsidRPr="06B4F46A">
              <w:rPr>
                <w:rFonts w:ascii="Times New Roman" w:eastAsia="Times New Roman" w:hAnsi="Times New Roman" w:cs="Times New Roman"/>
                <w:color w:val="000000" w:themeColor="text1"/>
              </w:rPr>
              <w:t xml:space="preserve">and </w:t>
            </w:r>
            <w:r w:rsidR="4EFC1567" w:rsidRPr="06B4F46A">
              <w:rPr>
                <w:rFonts w:ascii="Times New Roman" w:eastAsia="Times New Roman" w:hAnsi="Times New Roman" w:cs="Times New Roman"/>
                <w:color w:val="000000" w:themeColor="text1"/>
              </w:rPr>
              <w:t>withdrawn rates for disproportionately impacted student groups</w:t>
            </w:r>
          </w:p>
        </w:tc>
        <w:tc>
          <w:tcPr>
            <w:tcW w:w="2790" w:type="dxa"/>
            <w:tcBorders>
              <w:top w:val="nil"/>
              <w:left w:val="nil"/>
              <w:bottom w:val="single" w:sz="4" w:space="0" w:color="auto"/>
              <w:right w:val="single" w:sz="4" w:space="0" w:color="auto"/>
            </w:tcBorders>
            <w:shd w:val="clear" w:color="auto" w:fill="auto"/>
            <w:noWrap/>
            <w:hideMark/>
          </w:tcPr>
          <w:p w14:paraId="7B742C36" w14:textId="615795CB"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7248EDA5" w:rsidRPr="3A549731">
              <w:rPr>
                <w:rFonts w:ascii="Times New Roman" w:eastAsia="Times New Roman" w:hAnsi="Times New Roman" w:cs="Times New Roman"/>
                <w:color w:val="000000" w:themeColor="text1"/>
              </w:rPr>
              <w:t>How do members of the center</w:t>
            </w:r>
            <w:r w:rsidR="521F9260" w:rsidRPr="3A549731">
              <w:rPr>
                <w:rFonts w:ascii="Times New Roman" w:eastAsia="Times New Roman" w:hAnsi="Times New Roman" w:cs="Times New Roman"/>
                <w:color w:val="000000" w:themeColor="text1"/>
              </w:rPr>
              <w:t>s</w:t>
            </w:r>
            <w:r w:rsidR="7248EDA5" w:rsidRPr="3A549731">
              <w:rPr>
                <w:rFonts w:ascii="Times New Roman" w:eastAsia="Times New Roman" w:hAnsi="Times New Roman" w:cs="Times New Roman"/>
                <w:color w:val="000000" w:themeColor="text1"/>
              </w:rPr>
              <w:t xml:space="preserve"> engage with department faculty to strengthen </w:t>
            </w:r>
            <w:r w:rsidR="32C451C4" w:rsidRPr="3A549731">
              <w:rPr>
                <w:rFonts w:ascii="Times New Roman" w:eastAsia="Times New Roman" w:hAnsi="Times New Roman" w:cs="Times New Roman"/>
                <w:color w:val="000000" w:themeColor="text1"/>
              </w:rPr>
              <w:t>faculty partnerships</w:t>
            </w:r>
            <w:r w:rsidR="7248EDA5" w:rsidRPr="3A549731">
              <w:rPr>
                <w:rFonts w:ascii="Times New Roman" w:eastAsia="Times New Roman" w:hAnsi="Times New Roman" w:cs="Times New Roman"/>
                <w:color w:val="000000" w:themeColor="text1"/>
              </w:rPr>
              <w:t>? Do they attend department meetings? Emails? Do they offer information via video?</w:t>
            </w:r>
          </w:p>
        </w:tc>
        <w:tc>
          <w:tcPr>
            <w:tcW w:w="2360" w:type="dxa"/>
            <w:tcBorders>
              <w:top w:val="nil"/>
              <w:left w:val="nil"/>
              <w:bottom w:val="single" w:sz="4" w:space="0" w:color="auto"/>
              <w:right w:val="single" w:sz="4" w:space="0" w:color="auto"/>
            </w:tcBorders>
            <w:shd w:val="clear" w:color="auto" w:fill="auto"/>
            <w:noWrap/>
            <w:hideMark/>
          </w:tcPr>
          <w:p w14:paraId="32D11924" w14:textId="77777777" w:rsidR="009D18EC" w:rsidRPr="009D18EC" w:rsidRDefault="009D18EC" w:rsidP="009D18EC">
            <w:pPr>
              <w:spacing w:after="0" w:line="240" w:lineRule="auto"/>
              <w:rPr>
                <w:rFonts w:ascii="Times New Roman" w:eastAsia="Times New Roman" w:hAnsi="Times New Roman" w:cs="Times New Roman"/>
                <w:color w:val="000000"/>
              </w:rPr>
            </w:pPr>
            <w:r w:rsidRPr="009D18EC">
              <w:rPr>
                <w:rFonts w:ascii="Times New Roman" w:eastAsia="Times New Roman" w:hAnsi="Times New Roman" w:cs="Times New Roman"/>
                <w:color w:val="000000"/>
              </w:rPr>
              <w:t> </w:t>
            </w:r>
          </w:p>
        </w:tc>
      </w:tr>
      <w:tr w:rsidR="009D18EC" w:rsidRPr="009D18EC" w14:paraId="5CB7117B"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0DA44BD" w14:textId="2AF8F5CC"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5904B7AE" w:rsidRPr="3A549731">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noWrap/>
            <w:vAlign w:val="center"/>
            <w:hideMark/>
          </w:tcPr>
          <w:p w14:paraId="208BC0E2" w14:textId="73D022CD" w:rsidR="009D18EC" w:rsidRPr="009D18EC" w:rsidRDefault="5904B7AE"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V.B</w:t>
            </w:r>
            <w:r w:rsidR="009D18EC" w:rsidRPr="3A549731">
              <w:rPr>
                <w:rFonts w:ascii="Times New Roman" w:eastAsia="Times New Roman" w:hAnsi="Times New Roman" w:cs="Times New Roman"/>
                <w:color w:val="000000" w:themeColor="text1"/>
              </w:rPr>
              <w:t> </w:t>
            </w:r>
          </w:p>
        </w:tc>
        <w:tc>
          <w:tcPr>
            <w:tcW w:w="2193" w:type="dxa"/>
            <w:tcBorders>
              <w:top w:val="nil"/>
              <w:left w:val="nil"/>
              <w:bottom w:val="single" w:sz="4" w:space="0" w:color="auto"/>
              <w:right w:val="single" w:sz="4" w:space="0" w:color="auto"/>
            </w:tcBorders>
            <w:shd w:val="clear" w:color="auto" w:fill="auto"/>
            <w:noWrap/>
            <w:hideMark/>
          </w:tcPr>
          <w:p w14:paraId="2C7356C0" w14:textId="4A562239"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67BBEF0A" w:rsidRPr="3A549731">
              <w:rPr>
                <w:rFonts w:ascii="Times New Roman" w:eastAsia="Times New Roman" w:hAnsi="Times New Roman" w:cs="Times New Roman"/>
                <w:color w:val="000000" w:themeColor="text1"/>
              </w:rPr>
              <w:t>Funding impact on enrollment trends</w:t>
            </w:r>
          </w:p>
        </w:tc>
        <w:tc>
          <w:tcPr>
            <w:tcW w:w="2790" w:type="dxa"/>
            <w:tcBorders>
              <w:top w:val="nil"/>
              <w:left w:val="nil"/>
              <w:bottom w:val="single" w:sz="4" w:space="0" w:color="auto"/>
              <w:right w:val="single" w:sz="4" w:space="0" w:color="auto"/>
            </w:tcBorders>
            <w:shd w:val="clear" w:color="auto" w:fill="auto"/>
            <w:noWrap/>
            <w:hideMark/>
          </w:tcPr>
          <w:p w14:paraId="5FD3C383" w14:textId="19223626" w:rsidR="009D18EC" w:rsidRPr="009D18EC" w:rsidRDefault="009D18EC" w:rsidP="009D18EC">
            <w:pPr>
              <w:spacing w:after="0" w:line="240" w:lineRule="auto"/>
              <w:rPr>
                <w:rFonts w:ascii="Times New Roman" w:eastAsia="Times New Roman" w:hAnsi="Times New Roman" w:cs="Times New Roman"/>
                <w:color w:val="000000"/>
              </w:rPr>
            </w:pPr>
            <w:r w:rsidRPr="3A549731">
              <w:rPr>
                <w:rFonts w:ascii="Times New Roman" w:eastAsia="Times New Roman" w:hAnsi="Times New Roman" w:cs="Times New Roman"/>
                <w:color w:val="000000" w:themeColor="text1"/>
              </w:rPr>
              <w:t> </w:t>
            </w:r>
            <w:r w:rsidR="65BC7AFE" w:rsidRPr="3A549731">
              <w:rPr>
                <w:rFonts w:ascii="Times New Roman" w:eastAsia="Times New Roman" w:hAnsi="Times New Roman" w:cs="Times New Roman"/>
                <w:color w:val="000000" w:themeColor="text1"/>
              </w:rPr>
              <w:t xml:space="preserve">The needed increase in salary for student tutors caused a large decline in assistance students receive. Does the SSC have any suggestions for increase </w:t>
            </w:r>
            <w:r w:rsidR="2C7CF84B" w:rsidRPr="3A549731">
              <w:rPr>
                <w:rFonts w:ascii="Times New Roman" w:eastAsia="Times New Roman" w:hAnsi="Times New Roman" w:cs="Times New Roman"/>
                <w:color w:val="000000" w:themeColor="text1"/>
              </w:rPr>
              <w:t>in subject or how to relocate resources so more dollars can be allocated to student let tutoring sessions?</w:t>
            </w:r>
            <w:r w:rsidR="65BC7AFE" w:rsidRPr="3A549731">
              <w:rPr>
                <w:rFonts w:ascii="Times New Roman" w:eastAsia="Times New Roman" w:hAnsi="Times New Roman" w:cs="Times New Roman"/>
                <w:color w:val="000000" w:themeColor="text1"/>
              </w:rPr>
              <w:t xml:space="preserve">  </w:t>
            </w:r>
          </w:p>
        </w:tc>
        <w:tc>
          <w:tcPr>
            <w:tcW w:w="2360" w:type="dxa"/>
            <w:tcBorders>
              <w:top w:val="nil"/>
              <w:left w:val="nil"/>
              <w:bottom w:val="single" w:sz="4" w:space="0" w:color="auto"/>
              <w:right w:val="single" w:sz="4" w:space="0" w:color="auto"/>
            </w:tcBorders>
            <w:shd w:val="clear" w:color="auto" w:fill="auto"/>
            <w:noWrap/>
            <w:hideMark/>
          </w:tcPr>
          <w:p w14:paraId="1A76A37D" w14:textId="37A0D63D" w:rsidR="009D18EC" w:rsidRPr="009D18EC" w:rsidRDefault="6008C170"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w:t>
            </w:r>
          </w:p>
          <w:p w14:paraId="1D8367FD" w14:textId="05501144" w:rsidR="009D18EC" w:rsidRPr="009D18EC" w:rsidRDefault="009D18EC" w:rsidP="06B4F46A">
            <w:pPr>
              <w:spacing w:after="0" w:line="240" w:lineRule="auto"/>
              <w:rPr>
                <w:rFonts w:ascii="Times New Roman" w:eastAsia="Times New Roman" w:hAnsi="Times New Roman" w:cs="Times New Roman"/>
                <w:color w:val="000000" w:themeColor="text1"/>
              </w:rPr>
            </w:pPr>
          </w:p>
          <w:p w14:paraId="5A006888" w14:textId="476CA85A" w:rsidR="009D18EC" w:rsidRPr="009D18EC" w:rsidRDefault="009D18EC" w:rsidP="06B4F46A">
            <w:pPr>
              <w:spacing w:after="0" w:line="240" w:lineRule="auto"/>
              <w:rPr>
                <w:rFonts w:ascii="Times New Roman" w:eastAsia="Times New Roman" w:hAnsi="Times New Roman" w:cs="Times New Roman"/>
                <w:color w:val="000000"/>
              </w:rPr>
            </w:pPr>
          </w:p>
        </w:tc>
      </w:tr>
    </w:tbl>
    <w:p w14:paraId="64E2643F" w14:textId="5EE34301" w:rsidR="009D18EC" w:rsidRDefault="009D18EC" w:rsidP="06B4F46A"/>
    <w:p w14:paraId="3FC4C0DF" w14:textId="7466A07B" w:rsidR="06B4F46A" w:rsidRDefault="06B4F46A">
      <w:r>
        <w:br w:type="page"/>
      </w:r>
    </w:p>
    <w:tbl>
      <w:tblPr>
        <w:tblW w:w="0" w:type="auto"/>
        <w:tblLook w:val="04A0" w:firstRow="1" w:lastRow="0" w:firstColumn="1" w:lastColumn="0" w:noHBand="0" w:noVBand="1"/>
      </w:tblPr>
      <w:tblGrid>
        <w:gridCol w:w="1399"/>
        <w:gridCol w:w="991"/>
        <w:gridCol w:w="2370"/>
        <w:gridCol w:w="2522"/>
        <w:gridCol w:w="2068"/>
      </w:tblGrid>
      <w:tr w:rsidR="06B4F46A" w14:paraId="6CCA6941" w14:textId="77777777" w:rsidTr="06B4F46A">
        <w:trPr>
          <w:trHeight w:val="444"/>
        </w:trPr>
        <w:tc>
          <w:tcPr>
            <w:tcW w:w="1485" w:type="dxa"/>
            <w:tcBorders>
              <w:top w:val="single" w:sz="4" w:space="0" w:color="auto"/>
              <w:left w:val="single" w:sz="4" w:space="0" w:color="auto"/>
              <w:bottom w:val="single" w:sz="4" w:space="0" w:color="auto"/>
              <w:right w:val="single" w:sz="4" w:space="0" w:color="auto"/>
            </w:tcBorders>
            <w:shd w:val="clear" w:color="auto" w:fill="C6E0B4"/>
            <w:vAlign w:val="center"/>
          </w:tcPr>
          <w:p w14:paraId="7FAD5287"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lastRenderedPageBreak/>
              <w:t>Program</w:t>
            </w:r>
          </w:p>
        </w:tc>
        <w:tc>
          <w:tcPr>
            <w:tcW w:w="1087" w:type="dxa"/>
            <w:tcBorders>
              <w:top w:val="single" w:sz="4" w:space="0" w:color="auto"/>
              <w:left w:val="nil"/>
              <w:bottom w:val="single" w:sz="4" w:space="0" w:color="auto"/>
              <w:right w:val="single" w:sz="4" w:space="0" w:color="auto"/>
            </w:tcBorders>
            <w:shd w:val="clear" w:color="auto" w:fill="C6E0B4"/>
            <w:vAlign w:val="center"/>
          </w:tcPr>
          <w:p w14:paraId="1E6B4E52"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Item</w:t>
            </w:r>
          </w:p>
        </w:tc>
        <w:tc>
          <w:tcPr>
            <w:tcW w:w="2193" w:type="dxa"/>
            <w:tcBorders>
              <w:top w:val="single" w:sz="4" w:space="0" w:color="auto"/>
              <w:left w:val="nil"/>
              <w:bottom w:val="single" w:sz="4" w:space="0" w:color="auto"/>
              <w:right w:val="single" w:sz="4" w:space="0" w:color="auto"/>
            </w:tcBorders>
            <w:shd w:val="clear" w:color="auto" w:fill="C6E0B4"/>
            <w:vAlign w:val="center"/>
          </w:tcPr>
          <w:p w14:paraId="17C0695B" w14:textId="148DDEEB" w:rsidR="0A9486E9" w:rsidRDefault="0A9486E9"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 xml:space="preserve">Program Review </w:t>
            </w:r>
            <w:r w:rsidR="06B4F46A" w:rsidRPr="06B4F46A">
              <w:rPr>
                <w:rFonts w:ascii="Times New Roman" w:eastAsia="Times New Roman" w:hAnsi="Times New Roman" w:cs="Times New Roman"/>
                <w:b/>
                <w:bCs/>
                <w:color w:val="000000" w:themeColor="text1"/>
                <w:sz w:val="24"/>
                <w:szCs w:val="24"/>
              </w:rPr>
              <w:t>Statement(s)</w:t>
            </w:r>
          </w:p>
        </w:tc>
        <w:tc>
          <w:tcPr>
            <w:tcW w:w="2790" w:type="dxa"/>
            <w:tcBorders>
              <w:top w:val="single" w:sz="4" w:space="0" w:color="auto"/>
              <w:left w:val="nil"/>
              <w:bottom w:val="single" w:sz="4" w:space="0" w:color="auto"/>
              <w:right w:val="single" w:sz="4" w:space="0" w:color="auto"/>
            </w:tcBorders>
            <w:shd w:val="clear" w:color="auto" w:fill="C6E0B4"/>
            <w:vAlign w:val="center"/>
          </w:tcPr>
          <w:p w14:paraId="34E49A46" w14:textId="67C20E38" w:rsidR="1DD5D3CC" w:rsidRDefault="1DD5D3CC"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IPBT Question</w:t>
            </w:r>
            <w:r w:rsidR="06B4F46A" w:rsidRPr="06B4F46A">
              <w:rPr>
                <w:rFonts w:ascii="Times New Roman" w:eastAsia="Times New Roman" w:hAnsi="Times New Roman" w:cs="Times New Roman"/>
                <w:b/>
                <w:bCs/>
                <w:color w:val="000000" w:themeColor="text1"/>
                <w:sz w:val="24"/>
                <w:szCs w:val="24"/>
              </w:rPr>
              <w:t>(s)</w:t>
            </w:r>
          </w:p>
        </w:tc>
        <w:tc>
          <w:tcPr>
            <w:tcW w:w="2360" w:type="dxa"/>
            <w:tcBorders>
              <w:top w:val="single" w:sz="4" w:space="0" w:color="auto"/>
              <w:left w:val="nil"/>
              <w:bottom w:val="single" w:sz="4" w:space="0" w:color="auto"/>
              <w:right w:val="single" w:sz="4" w:space="0" w:color="auto"/>
            </w:tcBorders>
            <w:shd w:val="clear" w:color="auto" w:fill="C6E0B4"/>
            <w:vAlign w:val="center"/>
          </w:tcPr>
          <w:p w14:paraId="3590D8B1"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Response</w:t>
            </w:r>
          </w:p>
        </w:tc>
      </w:tr>
      <w:tr w:rsidR="06B4F46A" w14:paraId="5E18FB3F"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87EEDC2" w14:textId="73CB3670" w:rsidR="5C6205F8" w:rsidRDefault="5C6205F8"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V</w:t>
            </w:r>
            <w:r w:rsidR="231750D0" w:rsidRPr="06B4F46A">
              <w:rPr>
                <w:rFonts w:ascii="Times New Roman" w:eastAsia="Times New Roman" w:hAnsi="Times New Roman" w:cs="Times New Roman"/>
                <w:color w:val="000000" w:themeColor="text1"/>
              </w:rPr>
              <w:t>IDA</w:t>
            </w:r>
          </w:p>
        </w:tc>
        <w:tc>
          <w:tcPr>
            <w:tcW w:w="1087" w:type="dxa"/>
            <w:tcBorders>
              <w:top w:val="nil"/>
              <w:left w:val="nil"/>
              <w:bottom w:val="single" w:sz="4" w:space="0" w:color="auto"/>
              <w:right w:val="single" w:sz="4" w:space="0" w:color="auto"/>
            </w:tcBorders>
            <w:shd w:val="clear" w:color="auto" w:fill="auto"/>
            <w:vAlign w:val="center"/>
          </w:tcPr>
          <w:p w14:paraId="55EE4752" w14:textId="4023DCF7" w:rsidR="5C6205F8" w:rsidRDefault="5C6205F8" w:rsidP="06B4F46A">
            <w:pPr>
              <w:spacing w:after="0" w:line="240" w:lineRule="auto"/>
            </w:pPr>
            <w:r w:rsidRPr="06B4F46A">
              <w:rPr>
                <w:rFonts w:ascii="Calibri" w:eastAsia="Calibri" w:hAnsi="Calibri" w:cs="Calibri"/>
              </w:rPr>
              <w:t>I.B.1</w:t>
            </w:r>
          </w:p>
        </w:tc>
        <w:tc>
          <w:tcPr>
            <w:tcW w:w="2193" w:type="dxa"/>
            <w:tcBorders>
              <w:top w:val="nil"/>
              <w:left w:val="nil"/>
              <w:bottom w:val="single" w:sz="4" w:space="0" w:color="auto"/>
              <w:right w:val="single" w:sz="4" w:space="0" w:color="auto"/>
            </w:tcBorders>
            <w:shd w:val="clear" w:color="auto" w:fill="auto"/>
          </w:tcPr>
          <w:p w14:paraId="418329BD" w14:textId="3D5F1557" w:rsidR="5C6205F8" w:rsidRDefault="5C6205F8" w:rsidP="06B4F46A">
            <w:pPr>
              <w:pStyle w:val="ListParagraph"/>
              <w:spacing w:after="0" w:line="240" w:lineRule="auto"/>
              <w:ind w:left="228"/>
            </w:pPr>
            <w:r w:rsidRPr="06B4F46A">
              <w:rPr>
                <w:rFonts w:ascii="Calibri" w:eastAsia="Calibri" w:hAnsi="Calibri" w:cs="Calibri"/>
              </w:rPr>
              <w:t>Q: State the number of Certificates of Achievement awarded during the 2020-21 academic year.</w:t>
            </w:r>
          </w:p>
          <w:p w14:paraId="3B9AECA1" w14:textId="4655072F" w:rsidR="39651E2A" w:rsidRDefault="39651E2A" w:rsidP="06B4F46A">
            <w:pPr>
              <w:pStyle w:val="ListParagraph"/>
              <w:spacing w:after="0" w:line="240" w:lineRule="auto"/>
              <w:ind w:left="228"/>
              <w:rPr>
                <w:rFonts w:ascii="Calibri" w:eastAsia="Calibri" w:hAnsi="Calibri" w:cs="Calibri"/>
              </w:rPr>
            </w:pPr>
            <w:r w:rsidRPr="06B4F46A">
              <w:rPr>
                <w:rFonts w:ascii="Calibri" w:eastAsia="Calibri" w:hAnsi="Calibri" w:cs="Calibri"/>
              </w:rPr>
              <w:t>R</w:t>
            </w:r>
            <w:r w:rsidR="5C6205F8" w:rsidRPr="06B4F46A">
              <w:rPr>
                <w:rFonts w:ascii="Calibri" w:eastAsia="Calibri" w:hAnsi="Calibri" w:cs="Calibri"/>
              </w:rPr>
              <w:t>: 9 Certificate in Leadership and Social Change</w:t>
            </w:r>
            <w:r w:rsidR="3C5A2143" w:rsidRPr="06B4F46A">
              <w:rPr>
                <w:rFonts w:ascii="Calibri" w:eastAsia="Calibri" w:hAnsi="Calibri" w:cs="Calibri"/>
              </w:rPr>
              <w:t>. Our number of certificates has been fairly steady over the 12 years the program has existed. But we have a new program where students receive paid community internships as they get our Certificate in Leadership and Social Change. We expect in the future years to have 25 people completing the LSC per year.</w:t>
            </w:r>
          </w:p>
        </w:tc>
        <w:tc>
          <w:tcPr>
            <w:tcW w:w="2790" w:type="dxa"/>
            <w:tcBorders>
              <w:top w:val="nil"/>
              <w:left w:val="nil"/>
              <w:bottom w:val="single" w:sz="4" w:space="0" w:color="auto"/>
              <w:right w:val="single" w:sz="4" w:space="0" w:color="auto"/>
            </w:tcBorders>
            <w:shd w:val="clear" w:color="auto" w:fill="auto"/>
          </w:tcPr>
          <w:p w14:paraId="19420930" w14:textId="04E9DE86" w:rsidR="66247AAB" w:rsidRDefault="66247AAB"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xml:space="preserve">Any resources needed to assist with/continue progressing to 25? Is 25 </w:t>
            </w:r>
            <w:r w:rsidR="131B02B9" w:rsidRPr="06B4F46A">
              <w:rPr>
                <w:rFonts w:ascii="Times New Roman" w:eastAsia="Times New Roman" w:hAnsi="Times New Roman" w:cs="Times New Roman"/>
                <w:color w:val="000000" w:themeColor="text1"/>
              </w:rPr>
              <w:t>the desired goal?</w:t>
            </w:r>
          </w:p>
        </w:tc>
        <w:tc>
          <w:tcPr>
            <w:tcW w:w="2360" w:type="dxa"/>
            <w:tcBorders>
              <w:top w:val="nil"/>
              <w:left w:val="nil"/>
              <w:bottom w:val="single" w:sz="4" w:space="0" w:color="auto"/>
              <w:right w:val="single" w:sz="4" w:space="0" w:color="auto"/>
            </w:tcBorders>
            <w:shd w:val="clear" w:color="auto" w:fill="auto"/>
          </w:tcPr>
          <w:p w14:paraId="24A9D4D5" w14:textId="511557AB"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148EA53"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8DC96F6" w14:textId="65E0AF64" w:rsidR="0B7EFA72" w:rsidRDefault="0B7EFA72"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VIDA</w:t>
            </w:r>
          </w:p>
        </w:tc>
        <w:tc>
          <w:tcPr>
            <w:tcW w:w="1087" w:type="dxa"/>
            <w:tcBorders>
              <w:top w:val="nil"/>
              <w:left w:val="nil"/>
              <w:bottom w:val="single" w:sz="4" w:space="0" w:color="auto"/>
              <w:right w:val="single" w:sz="4" w:space="0" w:color="auto"/>
            </w:tcBorders>
            <w:shd w:val="clear" w:color="auto" w:fill="auto"/>
            <w:vAlign w:val="center"/>
          </w:tcPr>
          <w:p w14:paraId="3629E794" w14:textId="43D4454B" w:rsidR="41FDE0DA" w:rsidRDefault="41FDE0DA"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I.B.3</w:t>
            </w:r>
          </w:p>
        </w:tc>
        <w:tc>
          <w:tcPr>
            <w:tcW w:w="2193" w:type="dxa"/>
            <w:tcBorders>
              <w:top w:val="nil"/>
              <w:left w:val="nil"/>
              <w:bottom w:val="single" w:sz="4" w:space="0" w:color="auto"/>
              <w:right w:val="single" w:sz="4" w:space="0" w:color="auto"/>
            </w:tcBorders>
            <w:shd w:val="clear" w:color="auto" w:fill="auto"/>
          </w:tcPr>
          <w:p w14:paraId="7202CFB2" w14:textId="7D25423C" w:rsidR="4C789B17" w:rsidRDefault="4C789B17" w:rsidP="06B4F46A">
            <w:pPr>
              <w:pStyle w:val="ListParagraph"/>
              <w:spacing w:after="0" w:line="240" w:lineRule="auto"/>
              <w:ind w:left="228"/>
              <w:rPr>
                <w:rFonts w:ascii="Times New Roman" w:eastAsia="Times New Roman" w:hAnsi="Times New Roman" w:cs="Times New Roman"/>
              </w:rPr>
            </w:pPr>
            <w:r w:rsidRPr="06B4F46A">
              <w:rPr>
                <w:rFonts w:ascii="Times New Roman" w:eastAsia="Times New Roman" w:hAnsi="Times New Roman" w:cs="Times New Roman"/>
              </w:rPr>
              <w:t xml:space="preserve">Q: </w:t>
            </w:r>
            <w:r w:rsidRPr="06B4F46A">
              <w:rPr>
                <w:rFonts w:ascii="Calibri" w:eastAsia="Calibri" w:hAnsi="Calibri" w:cs="Calibri"/>
              </w:rPr>
              <w:t xml:space="preserve">State the number of Associate Degree Transfer awarded by </w:t>
            </w:r>
            <w:proofErr w:type="gramStart"/>
            <w:r w:rsidRPr="06B4F46A">
              <w:rPr>
                <w:rFonts w:ascii="Calibri" w:eastAsia="Calibri" w:hAnsi="Calibri" w:cs="Calibri"/>
              </w:rPr>
              <w:t>you</w:t>
            </w:r>
            <w:proofErr w:type="gramEnd"/>
            <w:r w:rsidRPr="06B4F46A">
              <w:rPr>
                <w:rFonts w:ascii="Calibri" w:eastAsia="Calibri" w:hAnsi="Calibri" w:cs="Calibri"/>
              </w:rPr>
              <w:t xml:space="preserve"> department during the 2020-21 academic year.</w:t>
            </w:r>
          </w:p>
          <w:p w14:paraId="15E89FFD" w14:textId="15670282" w:rsidR="4C789B17" w:rsidRDefault="4C789B17" w:rsidP="06B4F46A">
            <w:pPr>
              <w:pStyle w:val="ListParagraph"/>
              <w:spacing w:after="0" w:line="240" w:lineRule="auto"/>
              <w:ind w:left="228"/>
              <w:rPr>
                <w:rFonts w:ascii="Calibri" w:eastAsia="Calibri" w:hAnsi="Calibri" w:cs="Calibri"/>
              </w:rPr>
            </w:pPr>
            <w:r w:rsidRPr="06B4F46A">
              <w:rPr>
                <w:rFonts w:ascii="Calibri" w:eastAsia="Calibri" w:hAnsi="Calibri" w:cs="Calibri"/>
              </w:rPr>
              <w:t>R:</w:t>
            </w:r>
            <w:r w:rsidR="76E23D32" w:rsidRPr="06B4F46A">
              <w:rPr>
                <w:rFonts w:ascii="Calibri" w:eastAsia="Calibri" w:hAnsi="Calibri" w:cs="Calibri"/>
              </w:rPr>
              <w:t xml:space="preserve"> 5 Social Justice ADT</w:t>
            </w:r>
            <w:r w:rsidR="5D07AEAA" w:rsidRPr="06B4F46A">
              <w:rPr>
                <w:rFonts w:ascii="Calibri" w:eastAsia="Calibri" w:hAnsi="Calibri" w:cs="Calibri"/>
              </w:rPr>
              <w:t>. In Fall of 2022 we will be initiating a cohort program for the Social Justice Associates Degree for Transfer. We expect to begin to see increased numbers of completers there by Spring 2023.</w:t>
            </w:r>
          </w:p>
        </w:tc>
        <w:tc>
          <w:tcPr>
            <w:tcW w:w="2790" w:type="dxa"/>
            <w:tcBorders>
              <w:top w:val="nil"/>
              <w:left w:val="nil"/>
              <w:bottom w:val="single" w:sz="4" w:space="0" w:color="auto"/>
              <w:right w:val="single" w:sz="4" w:space="0" w:color="auto"/>
            </w:tcBorders>
            <w:shd w:val="clear" w:color="auto" w:fill="auto"/>
          </w:tcPr>
          <w:p w14:paraId="772F8B49" w14:textId="3F9B4D24" w:rsidR="55B6EEF9" w:rsidRDefault="55B6EEF9"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Any resources needed to assist with/continue progressing?</w:t>
            </w:r>
          </w:p>
          <w:p w14:paraId="27D6FB86" w14:textId="141C0A53" w:rsidR="06B4F46A" w:rsidRDefault="06B4F46A" w:rsidP="06B4F46A">
            <w:pPr>
              <w:pStyle w:val="ListParagraph"/>
              <w:spacing w:after="0" w:line="240" w:lineRule="auto"/>
              <w:ind w:left="228"/>
              <w:rPr>
                <w:rFonts w:ascii="Times New Roman" w:eastAsia="Times New Roman" w:hAnsi="Times New Roman" w:cs="Times New Roman"/>
              </w:rPr>
            </w:pPr>
          </w:p>
        </w:tc>
        <w:tc>
          <w:tcPr>
            <w:tcW w:w="2360" w:type="dxa"/>
            <w:tcBorders>
              <w:top w:val="nil"/>
              <w:left w:val="nil"/>
              <w:bottom w:val="single" w:sz="4" w:space="0" w:color="auto"/>
              <w:right w:val="single" w:sz="4" w:space="0" w:color="auto"/>
            </w:tcBorders>
            <w:shd w:val="clear" w:color="auto" w:fill="auto"/>
          </w:tcPr>
          <w:p w14:paraId="509DCA0B" w14:textId="525BC268"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4D07B41"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10DA39B" w14:textId="5D38A546" w:rsidR="4EC51E10" w:rsidRDefault="4EC51E10"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xml:space="preserve">PUENTE, FYE, </w:t>
            </w:r>
            <w:r w:rsidRPr="06B4F46A">
              <w:rPr>
                <w:rFonts w:ascii="Times New Roman" w:eastAsia="Times New Roman" w:hAnsi="Times New Roman" w:cs="Times New Roman"/>
                <w:color w:val="000000" w:themeColor="text1"/>
              </w:rPr>
              <w:lastRenderedPageBreak/>
              <w:t>IMPACT AAPI, UMOJA</w:t>
            </w:r>
          </w:p>
        </w:tc>
        <w:tc>
          <w:tcPr>
            <w:tcW w:w="1087" w:type="dxa"/>
            <w:tcBorders>
              <w:top w:val="nil"/>
              <w:left w:val="nil"/>
              <w:bottom w:val="single" w:sz="4" w:space="0" w:color="auto"/>
              <w:right w:val="single" w:sz="4" w:space="0" w:color="auto"/>
            </w:tcBorders>
            <w:shd w:val="clear" w:color="auto" w:fill="auto"/>
            <w:vAlign w:val="center"/>
          </w:tcPr>
          <w:p w14:paraId="7F4A504E" w14:textId="645D888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49DD9BC3" w14:textId="51BD3FA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790" w:type="dxa"/>
            <w:tcBorders>
              <w:top w:val="nil"/>
              <w:left w:val="nil"/>
              <w:bottom w:val="single" w:sz="4" w:space="0" w:color="auto"/>
              <w:right w:val="single" w:sz="4" w:space="0" w:color="auto"/>
            </w:tcBorders>
            <w:shd w:val="clear" w:color="auto" w:fill="auto"/>
          </w:tcPr>
          <w:p w14:paraId="3EB89535" w14:textId="1D3E05A4" w:rsidR="0BB84A4C" w:rsidRDefault="0BB84A4C"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The Cohort</w:t>
            </w:r>
            <w:r w:rsidR="4EC51E10" w:rsidRPr="06B4F46A">
              <w:rPr>
                <w:rFonts w:ascii="Times New Roman" w:eastAsia="Times New Roman" w:hAnsi="Times New Roman" w:cs="Times New Roman"/>
                <w:color w:val="000000" w:themeColor="text1"/>
              </w:rPr>
              <w:t xml:space="preserve"> programs are advocating for a FT </w:t>
            </w:r>
            <w:r w:rsidR="4EC51E10" w:rsidRPr="06B4F46A">
              <w:rPr>
                <w:rFonts w:ascii="Times New Roman" w:eastAsia="Times New Roman" w:hAnsi="Times New Roman" w:cs="Times New Roman"/>
                <w:color w:val="000000" w:themeColor="text1"/>
              </w:rPr>
              <w:lastRenderedPageBreak/>
              <w:t>faculty member in English. Have you conduct</w:t>
            </w:r>
            <w:r w:rsidR="09FC3FD9" w:rsidRPr="06B4F46A">
              <w:rPr>
                <w:rFonts w:ascii="Times New Roman" w:eastAsia="Times New Roman" w:hAnsi="Times New Roman" w:cs="Times New Roman"/>
                <w:color w:val="000000" w:themeColor="text1"/>
              </w:rPr>
              <w:t xml:space="preserve">ed </w:t>
            </w:r>
            <w:r w:rsidR="4EC51E10" w:rsidRPr="06B4F46A">
              <w:rPr>
                <w:rFonts w:ascii="Times New Roman" w:eastAsia="Times New Roman" w:hAnsi="Times New Roman" w:cs="Times New Roman"/>
                <w:color w:val="000000" w:themeColor="text1"/>
              </w:rPr>
              <w:t xml:space="preserve">training workshops for existing faculty to get interested and </w:t>
            </w:r>
            <w:r w:rsidR="0070838C" w:rsidRPr="06B4F46A">
              <w:rPr>
                <w:rFonts w:ascii="Times New Roman" w:eastAsia="Times New Roman" w:hAnsi="Times New Roman" w:cs="Times New Roman"/>
                <w:color w:val="000000" w:themeColor="text1"/>
              </w:rPr>
              <w:t xml:space="preserve">to teach? IMPACT AAPI had early training opportunities for faculty which helped folks get involved. </w:t>
            </w:r>
          </w:p>
        </w:tc>
        <w:tc>
          <w:tcPr>
            <w:tcW w:w="2360" w:type="dxa"/>
            <w:tcBorders>
              <w:top w:val="nil"/>
              <w:left w:val="nil"/>
              <w:bottom w:val="single" w:sz="4" w:space="0" w:color="auto"/>
              <w:right w:val="single" w:sz="4" w:space="0" w:color="auto"/>
            </w:tcBorders>
            <w:shd w:val="clear" w:color="auto" w:fill="auto"/>
          </w:tcPr>
          <w:p w14:paraId="015C57C9" w14:textId="474F9B8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6C5C63BB"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21149DF2" w14:textId="7CF6C1BE" w:rsidR="0070838C" w:rsidRDefault="0070838C"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Puente, FYE, Impact AAPI, Umoja</w:t>
            </w:r>
            <w:r w:rsidR="482B2C02" w:rsidRPr="06B4F46A">
              <w:rPr>
                <w:rFonts w:ascii="Times New Roman" w:eastAsia="Times New Roman" w:hAnsi="Times New Roman" w:cs="Times New Roman"/>
                <w:color w:val="000000" w:themeColor="text1"/>
              </w:rPr>
              <w:t>, LinC</w:t>
            </w:r>
          </w:p>
        </w:tc>
        <w:tc>
          <w:tcPr>
            <w:tcW w:w="1087" w:type="dxa"/>
            <w:tcBorders>
              <w:top w:val="nil"/>
              <w:left w:val="nil"/>
              <w:bottom w:val="single" w:sz="4" w:space="0" w:color="auto"/>
              <w:right w:val="single" w:sz="4" w:space="0" w:color="auto"/>
            </w:tcBorders>
            <w:shd w:val="clear" w:color="auto" w:fill="auto"/>
            <w:vAlign w:val="center"/>
          </w:tcPr>
          <w:p w14:paraId="6086873A" w14:textId="5337507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550BC7F9" w14:textId="24B73E2B" w:rsidR="06B4F46A" w:rsidRDefault="06B4F46A" w:rsidP="06B4F46A">
            <w:pPr>
              <w:pStyle w:val="ListParagraph"/>
              <w:spacing w:after="0" w:line="240" w:lineRule="auto"/>
              <w:ind w:left="228"/>
            </w:pPr>
          </w:p>
        </w:tc>
        <w:tc>
          <w:tcPr>
            <w:tcW w:w="2790" w:type="dxa"/>
            <w:tcBorders>
              <w:top w:val="nil"/>
              <w:left w:val="nil"/>
              <w:bottom w:val="single" w:sz="4" w:space="0" w:color="auto"/>
              <w:right w:val="single" w:sz="4" w:space="0" w:color="auto"/>
            </w:tcBorders>
            <w:shd w:val="clear" w:color="auto" w:fill="auto"/>
          </w:tcPr>
          <w:p w14:paraId="7AE7CBFD" w14:textId="1B151D20" w:rsidR="7753B78A" w:rsidRDefault="7753B78A"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xml:space="preserve">The cohort programs mention the lack of an SSRS director. How do you envision the new Associate Dean position taking this role? </w:t>
            </w:r>
          </w:p>
          <w:p w14:paraId="6C35842C" w14:textId="225978E1" w:rsidR="777DA41E" w:rsidRDefault="777DA41E"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xml:space="preserve">How might the SIP grant help these programs expand? </w:t>
            </w:r>
          </w:p>
        </w:tc>
        <w:tc>
          <w:tcPr>
            <w:tcW w:w="2360" w:type="dxa"/>
            <w:tcBorders>
              <w:top w:val="nil"/>
              <w:left w:val="nil"/>
              <w:bottom w:val="single" w:sz="4" w:space="0" w:color="auto"/>
              <w:right w:val="single" w:sz="4" w:space="0" w:color="auto"/>
            </w:tcBorders>
            <w:shd w:val="clear" w:color="auto" w:fill="auto"/>
          </w:tcPr>
          <w:p w14:paraId="55554F52" w14:textId="046396A3"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5CD69CF"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4487F5F" w14:textId="08843B38" w:rsidR="0F68AB13" w:rsidRDefault="0F68AB13"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Umoja</w:t>
            </w:r>
          </w:p>
        </w:tc>
        <w:tc>
          <w:tcPr>
            <w:tcW w:w="1087" w:type="dxa"/>
            <w:tcBorders>
              <w:top w:val="nil"/>
              <w:left w:val="nil"/>
              <w:bottom w:val="single" w:sz="4" w:space="0" w:color="auto"/>
              <w:right w:val="single" w:sz="4" w:space="0" w:color="auto"/>
            </w:tcBorders>
            <w:shd w:val="clear" w:color="auto" w:fill="auto"/>
            <w:vAlign w:val="center"/>
          </w:tcPr>
          <w:p w14:paraId="2FA2A669" w14:textId="64BF0A70" w:rsidR="0F68AB13" w:rsidRDefault="0F68AB13" w:rsidP="06B4F46A">
            <w:pPr>
              <w:spacing w:after="0" w:line="240" w:lineRule="auto"/>
              <w:rPr>
                <w:rFonts w:ascii="Times New Roman" w:eastAsia="Times New Roman" w:hAnsi="Times New Roman" w:cs="Times New Roman"/>
                <w:color w:val="000000" w:themeColor="text1"/>
              </w:rPr>
            </w:pPr>
            <w:proofErr w:type="gramStart"/>
            <w:r w:rsidRPr="06B4F46A">
              <w:rPr>
                <w:rFonts w:ascii="Times New Roman" w:eastAsia="Times New Roman" w:hAnsi="Times New Roman" w:cs="Times New Roman"/>
                <w:color w:val="000000" w:themeColor="text1"/>
              </w:rPr>
              <w:t>I.E.</w:t>
            </w:r>
            <w:proofErr w:type="gramEnd"/>
            <w:r w:rsidRPr="06B4F46A">
              <w:rPr>
                <w:rFonts w:ascii="Times New Roman" w:eastAsia="Times New Roman" w:hAnsi="Times New Roman" w:cs="Times New Roman"/>
                <w:color w:val="000000" w:themeColor="text1"/>
              </w:rPr>
              <w:t>5</w:t>
            </w:r>
          </w:p>
        </w:tc>
        <w:tc>
          <w:tcPr>
            <w:tcW w:w="2193" w:type="dxa"/>
            <w:tcBorders>
              <w:top w:val="nil"/>
              <w:left w:val="nil"/>
              <w:bottom w:val="single" w:sz="4" w:space="0" w:color="auto"/>
              <w:right w:val="single" w:sz="4" w:space="0" w:color="auto"/>
            </w:tcBorders>
            <w:shd w:val="clear" w:color="auto" w:fill="auto"/>
          </w:tcPr>
          <w:p w14:paraId="5D0FE8D2" w14:textId="550DF784" w:rsidR="62EF24C9" w:rsidRDefault="62EF24C9" w:rsidP="06B4F46A">
            <w:pPr>
              <w:pStyle w:val="ListParagraph"/>
              <w:spacing w:after="0" w:line="240" w:lineRule="auto"/>
              <w:ind w:left="228"/>
            </w:pPr>
            <w:r w:rsidRPr="06B4F46A">
              <w:rPr>
                <w:rFonts w:ascii="Calibri" w:eastAsia="Calibri" w:hAnsi="Calibri" w:cs="Calibri"/>
              </w:rPr>
              <w:t>Q: Briefly describe how any increase or decrease resources/employees (exclude teaching faculty) has impacted your program.</w:t>
            </w:r>
          </w:p>
          <w:p w14:paraId="4024C28D" w14:textId="1A599C0C" w:rsidR="62EF24C9" w:rsidRDefault="62EF24C9" w:rsidP="06B4F46A">
            <w:pPr>
              <w:pStyle w:val="ListParagraph"/>
              <w:spacing w:after="0" w:line="240" w:lineRule="auto"/>
              <w:ind w:left="228"/>
              <w:rPr>
                <w:rFonts w:ascii="Times" w:eastAsia="Times" w:hAnsi="Times" w:cs="Times"/>
                <w:color w:val="000000" w:themeColor="text1"/>
              </w:rPr>
            </w:pPr>
            <w:r w:rsidRPr="06B4F46A">
              <w:rPr>
                <w:rFonts w:ascii="Calibri" w:eastAsia="Calibri" w:hAnsi="Calibri" w:cs="Calibri"/>
              </w:rPr>
              <w:t xml:space="preserve">R: </w:t>
            </w:r>
            <w:r w:rsidRPr="06B4F46A">
              <w:rPr>
                <w:rFonts w:ascii="Times" w:eastAsia="Times" w:hAnsi="Times" w:cs="Times"/>
                <w:color w:val="000000" w:themeColor="text1"/>
              </w:rPr>
              <w:t>Our program is still missing a director of SSRS position which became vacant when the acting director was promoted to a dean position. The Director of SSRS played a critical administrative role for the program which included, but isn’t limited to recruiting students</w:t>
            </w:r>
            <w:r w:rsidR="33C69941" w:rsidRPr="06B4F46A">
              <w:rPr>
                <w:rFonts w:ascii="Times" w:eastAsia="Times" w:hAnsi="Times" w:cs="Times"/>
                <w:color w:val="000000" w:themeColor="text1"/>
              </w:rPr>
              <w:t>...</w:t>
            </w:r>
          </w:p>
        </w:tc>
        <w:tc>
          <w:tcPr>
            <w:tcW w:w="2790" w:type="dxa"/>
            <w:tcBorders>
              <w:top w:val="nil"/>
              <w:left w:val="nil"/>
              <w:bottom w:val="single" w:sz="4" w:space="0" w:color="auto"/>
              <w:right w:val="single" w:sz="4" w:space="0" w:color="auto"/>
            </w:tcBorders>
            <w:shd w:val="clear" w:color="auto" w:fill="auto"/>
          </w:tcPr>
          <w:p w14:paraId="24AA5594" w14:textId="2C28E119" w:rsidR="33C69941" w:rsidRDefault="33C69941" w:rsidP="06B4F46A">
            <w:pPr>
              <w:pStyle w:val="ListParagraph"/>
              <w:spacing w:after="0" w:line="240" w:lineRule="auto"/>
              <w:ind w:left="228"/>
              <w:rPr>
                <w:rFonts w:ascii="Times" w:eastAsia="Times" w:hAnsi="Times" w:cs="Times"/>
                <w:color w:val="000000" w:themeColor="text1"/>
              </w:rPr>
            </w:pPr>
            <w:r w:rsidRPr="06B4F46A">
              <w:rPr>
                <w:rFonts w:ascii="Times" w:eastAsia="Times" w:hAnsi="Times" w:cs="Times"/>
                <w:color w:val="000000" w:themeColor="text1"/>
              </w:rPr>
              <w:t>Is funding in place for director of SSRS?</w:t>
            </w:r>
          </w:p>
        </w:tc>
        <w:tc>
          <w:tcPr>
            <w:tcW w:w="2360" w:type="dxa"/>
            <w:tcBorders>
              <w:top w:val="nil"/>
              <w:left w:val="nil"/>
              <w:bottom w:val="single" w:sz="4" w:space="0" w:color="auto"/>
              <w:right w:val="single" w:sz="4" w:space="0" w:color="auto"/>
            </w:tcBorders>
            <w:shd w:val="clear" w:color="auto" w:fill="auto"/>
          </w:tcPr>
          <w:p w14:paraId="03678440" w14:textId="23B0689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778998F7"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7E89E969" w14:textId="51FB5B21" w:rsidR="6EBB1DAB" w:rsidRDefault="6EBB1DAB"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Puente</w:t>
            </w:r>
          </w:p>
        </w:tc>
        <w:tc>
          <w:tcPr>
            <w:tcW w:w="1087" w:type="dxa"/>
            <w:tcBorders>
              <w:top w:val="nil"/>
              <w:left w:val="nil"/>
              <w:bottom w:val="single" w:sz="4" w:space="0" w:color="auto"/>
              <w:right w:val="single" w:sz="4" w:space="0" w:color="auto"/>
            </w:tcBorders>
            <w:shd w:val="clear" w:color="auto" w:fill="auto"/>
            <w:vAlign w:val="center"/>
          </w:tcPr>
          <w:p w14:paraId="5A876385" w14:textId="03DF3F39"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tbl>
            <w:tblPr>
              <w:tblStyle w:val="TableGrid"/>
              <w:tblW w:w="0" w:type="auto"/>
              <w:tblLook w:val="06A0" w:firstRow="1" w:lastRow="0" w:firstColumn="1" w:lastColumn="0" w:noHBand="1" w:noVBand="1"/>
            </w:tblPr>
            <w:tblGrid>
              <w:gridCol w:w="1980"/>
            </w:tblGrid>
            <w:tr w:rsidR="06B4F46A" w14:paraId="684D1E3A" w14:textId="77777777" w:rsidTr="06B4F46A">
              <w:tc>
                <w:tcPr>
                  <w:tcW w:w="1980" w:type="dxa"/>
                </w:tcPr>
                <w:p w14:paraId="18ED0832" w14:textId="0E965CA0" w:rsidR="06B4F46A" w:rsidRDefault="06B4F46A">
                  <w:r w:rsidRPr="06B4F46A">
                    <w:rPr>
                      <w:rFonts w:ascii="Calibri" w:eastAsia="Calibri" w:hAnsi="Calibri" w:cs="Calibri"/>
                      <w:sz w:val="18"/>
                      <w:szCs w:val="18"/>
                    </w:rPr>
                    <w:t xml:space="preserve">1 dedicated staff assistant and mentor coordinator </w:t>
                  </w:r>
                </w:p>
              </w:tc>
            </w:tr>
          </w:tbl>
          <w:p w14:paraId="5E8665E8" w14:textId="3DAD5869" w:rsidR="13190BDA" w:rsidRDefault="13190BDA" w:rsidP="06B4F46A">
            <w:pPr>
              <w:pStyle w:val="ListParagraph"/>
              <w:spacing w:after="0" w:line="240" w:lineRule="auto"/>
              <w:ind w:left="228"/>
            </w:pPr>
            <w:r w:rsidRPr="06B4F46A">
              <w:rPr>
                <w:rFonts w:ascii="Calibri" w:eastAsia="Calibri" w:hAnsi="Calibri" w:cs="Calibri"/>
                <w:sz w:val="18"/>
                <w:szCs w:val="18"/>
              </w:rPr>
              <w:t>Growth</w:t>
            </w:r>
          </w:p>
        </w:tc>
        <w:tc>
          <w:tcPr>
            <w:tcW w:w="2790" w:type="dxa"/>
            <w:tcBorders>
              <w:top w:val="nil"/>
              <w:left w:val="nil"/>
              <w:bottom w:val="single" w:sz="4" w:space="0" w:color="auto"/>
              <w:right w:val="single" w:sz="4" w:space="0" w:color="auto"/>
            </w:tcBorders>
            <w:shd w:val="clear" w:color="auto" w:fill="auto"/>
          </w:tcPr>
          <w:p w14:paraId="10E4F356" w14:textId="5B1C2F4D" w:rsidR="6EBB1DAB" w:rsidRDefault="6EBB1DAB"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 xml:space="preserve">What are the factors that need to be in place to expand this program? For Puente – 2 cohorts, so 60 students instead of 30. </w:t>
            </w:r>
          </w:p>
          <w:p w14:paraId="6CA3AAA3" w14:textId="46734F6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p w14:paraId="6324F6D3" w14:textId="37EEACE7" w:rsidR="244336DC" w:rsidRDefault="244336DC"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lastRenderedPageBreak/>
              <w:t>Also, FYE has two cohorts and one counselor who does the administrative and enrollment work. Shouldn’t we have equitable support acro</w:t>
            </w:r>
            <w:r w:rsidR="1C279EC1" w:rsidRPr="06B4F46A">
              <w:rPr>
                <w:rFonts w:ascii="Times New Roman" w:eastAsia="Times New Roman" w:hAnsi="Times New Roman" w:cs="Times New Roman"/>
                <w:color w:val="000000" w:themeColor="text1"/>
              </w:rPr>
              <w:t>ss the cohort programs? How will the new Associate Dean position help support and grow your program?</w:t>
            </w:r>
          </w:p>
        </w:tc>
        <w:tc>
          <w:tcPr>
            <w:tcW w:w="2360" w:type="dxa"/>
            <w:tcBorders>
              <w:top w:val="nil"/>
              <w:left w:val="nil"/>
              <w:bottom w:val="single" w:sz="4" w:space="0" w:color="auto"/>
              <w:right w:val="single" w:sz="4" w:space="0" w:color="auto"/>
            </w:tcBorders>
            <w:shd w:val="clear" w:color="auto" w:fill="auto"/>
          </w:tcPr>
          <w:p w14:paraId="6DEB92F7" w14:textId="4028D019" w:rsidR="06B4F46A" w:rsidRDefault="06B4F46A" w:rsidP="06B4F46A">
            <w:pPr>
              <w:spacing w:after="0" w:line="240" w:lineRule="auto"/>
              <w:rPr>
                <w:rFonts w:ascii="Times New Roman" w:eastAsia="Times New Roman" w:hAnsi="Times New Roman" w:cs="Times New Roman"/>
                <w:color w:val="000000" w:themeColor="text1"/>
              </w:rPr>
            </w:pPr>
          </w:p>
        </w:tc>
      </w:tr>
    </w:tbl>
    <w:p w14:paraId="3814FD04" w14:textId="08558C0B" w:rsidR="06B4F46A" w:rsidRDefault="06B4F46A" w:rsidP="06B4F46A"/>
    <w:tbl>
      <w:tblPr>
        <w:tblW w:w="0" w:type="auto"/>
        <w:tblLook w:val="04A0" w:firstRow="1" w:lastRow="0" w:firstColumn="1" w:lastColumn="0" w:noHBand="0" w:noVBand="1"/>
      </w:tblPr>
      <w:tblGrid>
        <w:gridCol w:w="1389"/>
        <w:gridCol w:w="980"/>
        <w:gridCol w:w="2457"/>
        <w:gridCol w:w="2489"/>
        <w:gridCol w:w="2035"/>
      </w:tblGrid>
      <w:tr w:rsidR="06B4F46A" w14:paraId="39AF46C7" w14:textId="77777777" w:rsidTr="78249FEF">
        <w:trPr>
          <w:trHeight w:val="444"/>
        </w:trPr>
        <w:tc>
          <w:tcPr>
            <w:tcW w:w="1485" w:type="dxa"/>
            <w:tcBorders>
              <w:top w:val="single" w:sz="4" w:space="0" w:color="auto"/>
              <w:left w:val="single" w:sz="4" w:space="0" w:color="auto"/>
              <w:bottom w:val="single" w:sz="4" w:space="0" w:color="auto"/>
              <w:right w:val="single" w:sz="4" w:space="0" w:color="auto"/>
            </w:tcBorders>
            <w:shd w:val="clear" w:color="auto" w:fill="C6E0B4"/>
            <w:vAlign w:val="center"/>
          </w:tcPr>
          <w:p w14:paraId="5BAA44B1"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Program</w:t>
            </w:r>
          </w:p>
        </w:tc>
        <w:tc>
          <w:tcPr>
            <w:tcW w:w="1087" w:type="dxa"/>
            <w:tcBorders>
              <w:top w:val="single" w:sz="4" w:space="0" w:color="auto"/>
              <w:left w:val="nil"/>
              <w:bottom w:val="single" w:sz="4" w:space="0" w:color="auto"/>
              <w:right w:val="single" w:sz="4" w:space="0" w:color="auto"/>
            </w:tcBorders>
            <w:shd w:val="clear" w:color="auto" w:fill="C6E0B4"/>
            <w:vAlign w:val="center"/>
          </w:tcPr>
          <w:p w14:paraId="536AC3F1"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Item</w:t>
            </w:r>
          </w:p>
        </w:tc>
        <w:tc>
          <w:tcPr>
            <w:tcW w:w="2193" w:type="dxa"/>
            <w:tcBorders>
              <w:top w:val="single" w:sz="4" w:space="0" w:color="auto"/>
              <w:left w:val="nil"/>
              <w:bottom w:val="single" w:sz="4" w:space="0" w:color="auto"/>
              <w:right w:val="single" w:sz="4" w:space="0" w:color="auto"/>
            </w:tcBorders>
            <w:shd w:val="clear" w:color="auto" w:fill="C6E0B4"/>
            <w:vAlign w:val="center"/>
          </w:tcPr>
          <w:p w14:paraId="6AB07FAD" w14:textId="148DDEEB"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Program Review Statement(s)</w:t>
            </w:r>
          </w:p>
        </w:tc>
        <w:tc>
          <w:tcPr>
            <w:tcW w:w="2790" w:type="dxa"/>
            <w:tcBorders>
              <w:top w:val="single" w:sz="4" w:space="0" w:color="auto"/>
              <w:left w:val="nil"/>
              <w:bottom w:val="single" w:sz="4" w:space="0" w:color="auto"/>
              <w:right w:val="single" w:sz="4" w:space="0" w:color="auto"/>
            </w:tcBorders>
            <w:shd w:val="clear" w:color="auto" w:fill="C6E0B4"/>
            <w:vAlign w:val="center"/>
          </w:tcPr>
          <w:p w14:paraId="1E12E5E6" w14:textId="67C20E38"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IPBT Question(s)</w:t>
            </w:r>
          </w:p>
        </w:tc>
        <w:tc>
          <w:tcPr>
            <w:tcW w:w="2360" w:type="dxa"/>
            <w:tcBorders>
              <w:top w:val="single" w:sz="4" w:space="0" w:color="auto"/>
              <w:left w:val="nil"/>
              <w:bottom w:val="single" w:sz="4" w:space="0" w:color="auto"/>
              <w:right w:val="single" w:sz="4" w:space="0" w:color="auto"/>
            </w:tcBorders>
            <w:shd w:val="clear" w:color="auto" w:fill="C6E0B4"/>
            <w:vAlign w:val="center"/>
          </w:tcPr>
          <w:p w14:paraId="05BC7973" w14:textId="77777777" w:rsidR="06B4F46A" w:rsidRDefault="06B4F46A" w:rsidP="06B4F46A">
            <w:pPr>
              <w:spacing w:after="0" w:line="240" w:lineRule="auto"/>
              <w:jc w:val="center"/>
              <w:rPr>
                <w:rFonts w:ascii="Times New Roman" w:eastAsia="Times New Roman" w:hAnsi="Times New Roman" w:cs="Times New Roman"/>
                <w:b/>
                <w:bCs/>
                <w:color w:val="000000" w:themeColor="text1"/>
                <w:sz w:val="24"/>
                <w:szCs w:val="24"/>
              </w:rPr>
            </w:pPr>
            <w:r w:rsidRPr="06B4F46A">
              <w:rPr>
                <w:rFonts w:ascii="Times New Roman" w:eastAsia="Times New Roman" w:hAnsi="Times New Roman" w:cs="Times New Roman"/>
                <w:b/>
                <w:bCs/>
                <w:color w:val="000000" w:themeColor="text1"/>
                <w:sz w:val="24"/>
                <w:szCs w:val="24"/>
              </w:rPr>
              <w:t>Response</w:t>
            </w:r>
          </w:p>
        </w:tc>
      </w:tr>
      <w:tr w:rsidR="06B4F46A" w14:paraId="56486583"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33634B6" w14:textId="6C07DCD2" w:rsidR="6391D3FE" w:rsidRDefault="6391D3FE"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vAlign w:val="center"/>
          </w:tcPr>
          <w:p w14:paraId="69AC9EC1" w14:textId="06B49222" w:rsidR="6391D3FE" w:rsidRDefault="6391D3FE" w:rsidP="06B4F46A">
            <w:pPr>
              <w:spacing w:after="0" w:line="240" w:lineRule="auto"/>
              <w:rPr>
                <w:rFonts w:ascii="Calibri" w:eastAsia="Calibri" w:hAnsi="Calibri" w:cs="Calibri"/>
              </w:rPr>
            </w:pPr>
            <w:proofErr w:type="gramStart"/>
            <w:r w:rsidRPr="06B4F46A">
              <w:rPr>
                <w:rFonts w:ascii="Calibri" w:eastAsia="Calibri" w:hAnsi="Calibri" w:cs="Calibri"/>
              </w:rPr>
              <w:t>I.E.</w:t>
            </w:r>
            <w:proofErr w:type="gramEnd"/>
            <w:r w:rsidRPr="06B4F46A">
              <w:rPr>
                <w:rFonts w:ascii="Calibri" w:eastAsia="Calibri" w:hAnsi="Calibri" w:cs="Calibri"/>
              </w:rPr>
              <w:t>5</w:t>
            </w:r>
          </w:p>
        </w:tc>
        <w:tc>
          <w:tcPr>
            <w:tcW w:w="2193" w:type="dxa"/>
            <w:tcBorders>
              <w:top w:val="nil"/>
              <w:left w:val="nil"/>
              <w:bottom w:val="single" w:sz="4" w:space="0" w:color="auto"/>
              <w:right w:val="single" w:sz="4" w:space="0" w:color="auto"/>
            </w:tcBorders>
            <w:shd w:val="clear" w:color="auto" w:fill="auto"/>
          </w:tcPr>
          <w:tbl>
            <w:tblPr>
              <w:tblStyle w:val="TableGrid"/>
              <w:tblW w:w="0" w:type="auto"/>
              <w:tblLook w:val="06A0" w:firstRow="1" w:lastRow="0" w:firstColumn="1" w:lastColumn="0" w:noHBand="1" w:noVBand="1"/>
            </w:tblPr>
            <w:tblGrid>
              <w:gridCol w:w="1980"/>
            </w:tblGrid>
            <w:tr w:rsidR="06B4F46A" w14:paraId="0DCA3B8C" w14:textId="77777777" w:rsidTr="06B4F46A">
              <w:tc>
                <w:tcPr>
                  <w:tcW w:w="1980" w:type="dxa"/>
                </w:tcPr>
                <w:p w14:paraId="504C827E" w14:textId="75ED17DD" w:rsidR="06B4F46A" w:rsidRDefault="06B4F46A" w:rsidP="06B4F46A">
                  <w:pPr>
                    <w:spacing w:line="276" w:lineRule="auto"/>
                  </w:pPr>
                  <w:r w:rsidRPr="06B4F46A">
                    <w:rPr>
                      <w:rFonts w:ascii="Calibri" w:eastAsia="Calibri" w:hAnsi="Calibri" w:cs="Calibri"/>
                      <w:b/>
                      <w:bCs/>
                      <w:lang w:val="en"/>
                    </w:rPr>
                    <w:t xml:space="preserve">Resources:  </w:t>
                  </w:r>
                </w:p>
                <w:p w14:paraId="5F3FC5C9" w14:textId="38C7E987" w:rsidR="06B4F46A" w:rsidRDefault="06B4F46A" w:rsidP="06B4F46A">
                  <w:pPr>
                    <w:spacing w:line="276" w:lineRule="auto"/>
                  </w:pPr>
                  <w:r w:rsidRPr="06B4F46A">
                    <w:rPr>
                      <w:rFonts w:ascii="Calibri" w:eastAsia="Calibri" w:hAnsi="Calibri" w:cs="Calibri"/>
                      <w:lang w:val="en"/>
                    </w:rPr>
                    <w:t>62% student salary increase since 2019</w:t>
                  </w:r>
                </w:p>
                <w:p w14:paraId="770C8FD1" w14:textId="254B7CDA" w:rsidR="06B4F46A" w:rsidRDefault="06B4F46A" w:rsidP="06B4F46A">
                  <w:pPr>
                    <w:spacing w:line="276" w:lineRule="auto"/>
                  </w:pPr>
                  <w:r w:rsidRPr="06B4F46A">
                    <w:rPr>
                      <w:rFonts w:ascii="Calibri" w:eastAsia="Calibri" w:hAnsi="Calibri" w:cs="Calibri"/>
                      <w:lang w:val="en"/>
                    </w:rPr>
                    <w:t>Declining allocations from DASG.</w:t>
                  </w:r>
                </w:p>
              </w:tc>
            </w:tr>
          </w:tbl>
          <w:p w14:paraId="44BC86E3" w14:textId="6ED9086B"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2E0E5B81" w14:textId="0BB9FD30" w:rsidR="6C2EB18D" w:rsidRDefault="6C2EB18D" w:rsidP="06B4F46A">
            <w:pPr>
              <w:pStyle w:val="ListParagraph"/>
              <w:spacing w:after="0" w:line="240" w:lineRule="auto"/>
              <w:ind w:left="228"/>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How might the SSC tap into the new funding for tutoring recommended by the Chancellor’s office?</w:t>
            </w:r>
          </w:p>
        </w:tc>
        <w:tc>
          <w:tcPr>
            <w:tcW w:w="2360" w:type="dxa"/>
            <w:tcBorders>
              <w:top w:val="nil"/>
              <w:left w:val="nil"/>
              <w:bottom w:val="single" w:sz="4" w:space="0" w:color="auto"/>
              <w:right w:val="single" w:sz="4" w:space="0" w:color="auto"/>
            </w:tcBorders>
            <w:shd w:val="clear" w:color="auto" w:fill="auto"/>
          </w:tcPr>
          <w:p w14:paraId="17495023" w14:textId="511557AB"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0E8CDEFD"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B5AB662" w14:textId="080A72BE" w:rsidR="12617E0E" w:rsidRDefault="12617E0E"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vAlign w:val="center"/>
          </w:tcPr>
          <w:p w14:paraId="72EC9DB3" w14:textId="376ECDDF" w:rsidR="12617E0E" w:rsidRDefault="12617E0E"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II.E</w:t>
            </w:r>
          </w:p>
        </w:tc>
        <w:tc>
          <w:tcPr>
            <w:tcW w:w="2193" w:type="dxa"/>
            <w:tcBorders>
              <w:top w:val="nil"/>
              <w:left w:val="nil"/>
              <w:bottom w:val="single" w:sz="4" w:space="0" w:color="auto"/>
              <w:right w:val="single" w:sz="4" w:space="0" w:color="auto"/>
            </w:tcBorders>
            <w:shd w:val="clear" w:color="auto" w:fill="auto"/>
          </w:tcPr>
          <w:tbl>
            <w:tblPr>
              <w:tblStyle w:val="TableGrid"/>
              <w:tblW w:w="0" w:type="auto"/>
              <w:tblLook w:val="06A0" w:firstRow="1" w:lastRow="0" w:firstColumn="1" w:lastColumn="0" w:noHBand="1" w:noVBand="1"/>
            </w:tblPr>
            <w:tblGrid>
              <w:gridCol w:w="1980"/>
            </w:tblGrid>
            <w:tr w:rsidR="06B4F46A" w14:paraId="0EA3B5D9" w14:textId="77777777" w:rsidTr="06B4F46A">
              <w:tc>
                <w:tcPr>
                  <w:tcW w:w="1980" w:type="dxa"/>
                </w:tcPr>
                <w:p w14:paraId="51068B28" w14:textId="3FC46427" w:rsidR="06B4F46A" w:rsidRDefault="06B4F46A" w:rsidP="06B4F46A">
                  <w:pPr>
                    <w:spacing w:line="276" w:lineRule="auto"/>
                  </w:pPr>
                  <w:r w:rsidRPr="06B4F46A">
                    <w:rPr>
                      <w:rFonts w:ascii="Calibri" w:eastAsia="Calibri" w:hAnsi="Calibri" w:cs="Calibri"/>
                      <w:lang w:val="en"/>
                    </w:rPr>
                    <w:t xml:space="preserve">Given complications of remote courses, tutoring and workshops and the fact that several faculty members decided not to require CSA, these numbers are impressive. We know that students who try or even just know about support are more likely to use services in the future, so we consider this a success in that we reach students </w:t>
                  </w:r>
                  <w:r w:rsidRPr="06B4F46A">
                    <w:rPr>
                      <w:rFonts w:ascii="Calibri" w:eastAsia="Calibri" w:hAnsi="Calibri" w:cs="Calibri"/>
                      <w:lang w:val="en"/>
                    </w:rPr>
                    <w:lastRenderedPageBreak/>
                    <w:t>who may never have reached out for help otherwise.</w:t>
                  </w:r>
                </w:p>
              </w:tc>
            </w:tr>
          </w:tbl>
          <w:p w14:paraId="3EC80541" w14:textId="257E76BC"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6B00BCBD" w14:textId="354ABB5C" w:rsidR="308F3EBD" w:rsidRDefault="308F3EBD" w:rsidP="06B4F46A">
            <w:pPr>
              <w:pStyle w:val="ListParagraph"/>
              <w:spacing w:after="0" w:line="240" w:lineRule="auto"/>
              <w:ind w:left="228"/>
              <w:rPr>
                <w:rFonts w:ascii="Times New Roman" w:eastAsia="Times New Roman" w:hAnsi="Times New Roman" w:cs="Times New Roman"/>
              </w:rPr>
            </w:pPr>
            <w:r w:rsidRPr="06B4F46A">
              <w:rPr>
                <w:rFonts w:ascii="Times New Roman" w:eastAsia="Times New Roman" w:hAnsi="Times New Roman" w:cs="Times New Roman"/>
              </w:rPr>
              <w:lastRenderedPageBreak/>
              <w:t>Thank you for your work!</w:t>
            </w:r>
          </w:p>
          <w:p w14:paraId="679CEC93" w14:textId="6513C18D" w:rsidR="06B4F46A" w:rsidRDefault="06B4F46A" w:rsidP="06B4F46A">
            <w:pPr>
              <w:pStyle w:val="ListParagraph"/>
              <w:spacing w:after="0" w:line="240" w:lineRule="auto"/>
              <w:ind w:left="228"/>
              <w:rPr>
                <w:rFonts w:ascii="Times New Roman" w:eastAsia="Times New Roman" w:hAnsi="Times New Roman" w:cs="Times New Roman"/>
              </w:rPr>
            </w:pPr>
          </w:p>
          <w:p w14:paraId="10AF4C53" w14:textId="2B393D45" w:rsidR="308F3EBD" w:rsidRDefault="308F3EBD" w:rsidP="06B4F46A">
            <w:pPr>
              <w:pStyle w:val="ListParagraph"/>
              <w:spacing w:after="0" w:line="240" w:lineRule="auto"/>
              <w:ind w:left="228"/>
              <w:rPr>
                <w:rFonts w:ascii="Times New Roman" w:eastAsia="Times New Roman" w:hAnsi="Times New Roman" w:cs="Times New Roman"/>
              </w:rPr>
            </w:pPr>
            <w:r w:rsidRPr="06B4F46A">
              <w:rPr>
                <w:rFonts w:ascii="Times New Roman" w:eastAsia="Times New Roman" w:hAnsi="Times New Roman" w:cs="Times New Roman"/>
              </w:rPr>
              <w:t>How might we encourage more faculty teaching the bundles to required CSA?</w:t>
            </w:r>
          </w:p>
        </w:tc>
        <w:tc>
          <w:tcPr>
            <w:tcW w:w="2360" w:type="dxa"/>
            <w:tcBorders>
              <w:top w:val="nil"/>
              <w:left w:val="nil"/>
              <w:bottom w:val="single" w:sz="4" w:space="0" w:color="auto"/>
              <w:right w:val="single" w:sz="4" w:space="0" w:color="auto"/>
            </w:tcBorders>
            <w:shd w:val="clear" w:color="auto" w:fill="auto"/>
          </w:tcPr>
          <w:p w14:paraId="777D144E" w14:textId="525BC268"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51538B7"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A8915FB" w14:textId="2A4A1D3C" w:rsidR="47CC78DC" w:rsidRDefault="47CC78DC" w:rsidP="06B4F46A">
            <w:pPr>
              <w:spacing w:after="0" w:line="240" w:lineRule="auto"/>
              <w:rPr>
                <w:rFonts w:ascii="Times New Roman" w:eastAsia="Times New Roman" w:hAnsi="Times New Roman" w:cs="Times New Roman"/>
                <w:color w:val="000000" w:themeColor="text1"/>
              </w:rPr>
            </w:pPr>
            <w:r w:rsidRPr="06B4F46A">
              <w:rPr>
                <w:rFonts w:ascii="Times New Roman" w:eastAsia="Times New Roman" w:hAnsi="Times New Roman" w:cs="Times New Roman"/>
                <w:color w:val="000000" w:themeColor="text1"/>
              </w:rPr>
              <w:t>SSC</w:t>
            </w:r>
          </w:p>
        </w:tc>
        <w:tc>
          <w:tcPr>
            <w:tcW w:w="1087" w:type="dxa"/>
            <w:tcBorders>
              <w:top w:val="nil"/>
              <w:left w:val="nil"/>
              <w:bottom w:val="single" w:sz="4" w:space="0" w:color="auto"/>
              <w:right w:val="single" w:sz="4" w:space="0" w:color="auto"/>
            </w:tcBorders>
            <w:shd w:val="clear" w:color="auto" w:fill="auto"/>
            <w:vAlign w:val="center"/>
          </w:tcPr>
          <w:p w14:paraId="57B9E386" w14:textId="7101BCCB" w:rsidR="47CC78DC" w:rsidRDefault="47CC78DC" w:rsidP="06B4F46A">
            <w:pPr>
              <w:spacing w:after="0" w:line="240" w:lineRule="auto"/>
              <w:rPr>
                <w:rFonts w:ascii="Times New Roman" w:eastAsia="Times New Roman" w:hAnsi="Times New Roman" w:cs="Times New Roman"/>
                <w:color w:val="000000" w:themeColor="text1"/>
              </w:rPr>
            </w:pPr>
            <w:proofErr w:type="gramStart"/>
            <w:r w:rsidRPr="06B4F46A">
              <w:rPr>
                <w:rFonts w:ascii="Times New Roman" w:eastAsia="Times New Roman" w:hAnsi="Times New Roman" w:cs="Times New Roman"/>
                <w:color w:val="000000" w:themeColor="text1"/>
              </w:rPr>
              <w:t>I.E.</w:t>
            </w:r>
            <w:proofErr w:type="gramEnd"/>
            <w:r w:rsidRPr="06B4F46A">
              <w:rPr>
                <w:rFonts w:ascii="Times New Roman" w:eastAsia="Times New Roman" w:hAnsi="Times New Roman" w:cs="Times New Roman"/>
                <w:color w:val="000000" w:themeColor="text1"/>
              </w:rPr>
              <w:t>5</w:t>
            </w:r>
          </w:p>
        </w:tc>
        <w:tc>
          <w:tcPr>
            <w:tcW w:w="2193" w:type="dxa"/>
            <w:tcBorders>
              <w:top w:val="nil"/>
              <w:left w:val="nil"/>
              <w:bottom w:val="single" w:sz="4" w:space="0" w:color="auto"/>
              <w:right w:val="single" w:sz="4" w:space="0" w:color="auto"/>
            </w:tcBorders>
            <w:shd w:val="clear" w:color="auto" w:fill="auto"/>
          </w:tcPr>
          <w:p w14:paraId="41EAFD95" w14:textId="6F3FF44B" w:rsidR="47CC78DC" w:rsidRDefault="47CC78DC" w:rsidP="06B4F46A">
            <w:pPr>
              <w:pStyle w:val="ListParagraph"/>
              <w:spacing w:after="0" w:line="240" w:lineRule="auto"/>
              <w:ind w:left="228"/>
            </w:pPr>
            <w:r w:rsidRPr="06B4F46A">
              <w:rPr>
                <w:rFonts w:ascii="Calibri" w:eastAsia="Calibri" w:hAnsi="Calibri" w:cs="Calibri"/>
              </w:rPr>
              <w:t>Q: Briefly describe how any increase or decrease resources/employees (exclude teaching faculty) has impacted your program. …</w:t>
            </w:r>
          </w:p>
          <w:p w14:paraId="365172EF" w14:textId="16B3EF4C" w:rsidR="47CC78DC" w:rsidRDefault="47CC78DC" w:rsidP="06B4F46A">
            <w:pPr>
              <w:pStyle w:val="ListParagraph"/>
              <w:spacing w:after="0" w:line="240" w:lineRule="auto"/>
              <w:ind w:left="228"/>
              <w:rPr>
                <w:rFonts w:ascii="Calibri" w:eastAsia="Calibri" w:hAnsi="Calibri" w:cs="Calibri"/>
              </w:rPr>
            </w:pPr>
            <w:r w:rsidRPr="06B4F46A">
              <w:rPr>
                <w:rFonts w:ascii="Calibri" w:eastAsia="Calibri" w:hAnsi="Calibri" w:cs="Calibri"/>
              </w:rPr>
              <w:t xml:space="preserve">R: </w:t>
            </w:r>
            <w:r w:rsidRPr="06B4F46A">
              <w:rPr>
                <w:rFonts w:ascii="Calibri" w:eastAsia="Calibri" w:hAnsi="Calibri" w:cs="Calibri"/>
                <w:lang w:val="en"/>
              </w:rPr>
              <w:t>Note that the Skills Program Coordinator was one of six college-wide classified positions eliminated at the end of 18-19 to meet the college’s budget reduction target. This position coordinated Adjunct Skills courses (SKIL 232/233) and Skills Workshops.</w:t>
            </w:r>
          </w:p>
        </w:tc>
        <w:tc>
          <w:tcPr>
            <w:tcW w:w="2790" w:type="dxa"/>
            <w:tcBorders>
              <w:top w:val="nil"/>
              <w:left w:val="nil"/>
              <w:bottom w:val="single" w:sz="4" w:space="0" w:color="auto"/>
              <w:right w:val="single" w:sz="4" w:space="0" w:color="auto"/>
            </w:tcBorders>
            <w:shd w:val="clear" w:color="auto" w:fill="auto"/>
          </w:tcPr>
          <w:p w14:paraId="37E893E8" w14:textId="0083476D" w:rsidR="0C9ECDEE" w:rsidRDefault="4ED95A0C" w:rsidP="78249FEF">
            <w:pPr>
              <w:pStyle w:val="ListParagraph"/>
              <w:spacing w:after="0" w:line="240" w:lineRule="auto"/>
              <w:ind w:left="0"/>
              <w:rPr>
                <w:rFonts w:ascii="Times New Roman" w:eastAsia="Times New Roman" w:hAnsi="Times New Roman" w:cs="Times New Roman"/>
                <w:color w:val="000000" w:themeColor="text1"/>
              </w:rPr>
            </w:pPr>
            <w:r w:rsidRPr="78249FEF">
              <w:rPr>
                <w:rFonts w:ascii="Times New Roman" w:eastAsia="Times New Roman" w:hAnsi="Times New Roman" w:cs="Times New Roman"/>
                <w:color w:val="000000" w:themeColor="text1"/>
              </w:rPr>
              <w:t xml:space="preserve"> What has been the impact on student success?</w:t>
            </w:r>
          </w:p>
        </w:tc>
        <w:tc>
          <w:tcPr>
            <w:tcW w:w="2360" w:type="dxa"/>
            <w:tcBorders>
              <w:top w:val="nil"/>
              <w:left w:val="nil"/>
              <w:bottom w:val="single" w:sz="4" w:space="0" w:color="auto"/>
              <w:right w:val="single" w:sz="4" w:space="0" w:color="auto"/>
            </w:tcBorders>
            <w:shd w:val="clear" w:color="auto" w:fill="auto"/>
          </w:tcPr>
          <w:p w14:paraId="28A71176" w14:textId="474F9B8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0F66A3B5"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05A3D074" w14:textId="592D66BB"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1B61DF35" w14:textId="5337507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32522EBE" w14:textId="24B73E2B" w:rsidR="06B4F46A" w:rsidRDefault="06B4F46A" w:rsidP="06B4F46A">
            <w:pPr>
              <w:pStyle w:val="ListParagraph"/>
              <w:spacing w:after="0" w:line="240" w:lineRule="auto"/>
              <w:ind w:left="228"/>
            </w:pPr>
          </w:p>
        </w:tc>
        <w:tc>
          <w:tcPr>
            <w:tcW w:w="2790" w:type="dxa"/>
            <w:tcBorders>
              <w:top w:val="nil"/>
              <w:left w:val="nil"/>
              <w:bottom w:val="single" w:sz="4" w:space="0" w:color="auto"/>
              <w:right w:val="single" w:sz="4" w:space="0" w:color="auto"/>
            </w:tcBorders>
            <w:shd w:val="clear" w:color="auto" w:fill="auto"/>
          </w:tcPr>
          <w:p w14:paraId="7757D812" w14:textId="45333B72"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32A2958A" w14:textId="046396A3"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61ADBEE7"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52987D9" w14:textId="3A793BA3" w:rsidR="06B4F46A" w:rsidRDefault="63EBDDF4" w:rsidP="78249FEF">
            <w:pPr>
              <w:tabs>
                <w:tab w:val="left" w:pos="912"/>
              </w:tabs>
              <w:spacing w:after="0" w:line="240" w:lineRule="auto"/>
            </w:pPr>
            <w:r w:rsidRPr="78249FEF">
              <w:rPr>
                <w:rFonts w:ascii="Calibri" w:eastAsia="Calibri" w:hAnsi="Calibri" w:cs="Calibri"/>
              </w:rPr>
              <w:t>Equity Planning and Support</w:t>
            </w:r>
          </w:p>
          <w:p w14:paraId="5F2DC3CB" w14:textId="3F3C59D2" w:rsidR="06B4F46A" w:rsidRDefault="06B4F46A" w:rsidP="78249FEF">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516D8FD6" w14:textId="0BC774BD" w:rsidR="06B4F46A" w:rsidRDefault="63EBDDF4" w:rsidP="78249FEF">
            <w:pPr>
              <w:spacing w:after="0" w:line="240" w:lineRule="auto"/>
            </w:pPr>
            <w:r w:rsidRPr="78249FEF">
              <w:rPr>
                <w:rFonts w:ascii="Calibri" w:eastAsia="Calibri" w:hAnsi="Calibri" w:cs="Calibri"/>
              </w:rPr>
              <w:t>III.C.</w:t>
            </w:r>
          </w:p>
        </w:tc>
        <w:tc>
          <w:tcPr>
            <w:tcW w:w="2193" w:type="dxa"/>
            <w:tcBorders>
              <w:top w:val="nil"/>
              <w:left w:val="nil"/>
              <w:bottom w:val="single" w:sz="4" w:space="0" w:color="auto"/>
              <w:right w:val="single" w:sz="4" w:space="0" w:color="auto"/>
            </w:tcBorders>
            <w:shd w:val="clear" w:color="auto" w:fill="auto"/>
          </w:tcPr>
          <w:p w14:paraId="4C2B5F75" w14:textId="4F858ABC" w:rsidR="06B4F46A" w:rsidRDefault="15B21483" w:rsidP="78249FEF">
            <w:pPr>
              <w:spacing w:after="0" w:line="240" w:lineRule="auto"/>
            </w:pPr>
            <w:r w:rsidRPr="78249FEF">
              <w:rPr>
                <w:rFonts w:ascii="Calibri" w:eastAsia="Calibri" w:hAnsi="Calibri" w:cs="Calibri"/>
              </w:rPr>
              <w:t xml:space="preserve">The Faculty Director made budget requests to the Dean of Equity and Engagement to bring in multiple speakers and to host virtual events in recognition of Arab American Heritage Month in April and Jewish Heritage Month in May; AY 21-22 was the first year these additional heritage months were recognized in our learning community.  No funds we made available to the director to support these initiatives and without budgetary support, growing these efforts will continue to </w:t>
            </w:r>
            <w:r w:rsidRPr="78249FEF">
              <w:rPr>
                <w:rFonts w:ascii="Calibri" w:eastAsia="Calibri" w:hAnsi="Calibri" w:cs="Calibri"/>
              </w:rPr>
              <w:lastRenderedPageBreak/>
              <w:t>be a challenge. We are requesting at minimum $5,000 be reserved and made available to the Faculty Director from annual budgets of the office to support various heritage and identity recognition month events.</w:t>
            </w:r>
          </w:p>
          <w:p w14:paraId="000A425A" w14:textId="6D0C6775" w:rsidR="06B4F46A" w:rsidRDefault="06B4F46A" w:rsidP="78249FEF">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56112D79" w14:textId="56364D5D" w:rsidR="06B4F46A" w:rsidRDefault="398BD08F" w:rsidP="78249FEF">
            <w:pPr>
              <w:spacing w:after="0" w:line="240" w:lineRule="auto"/>
            </w:pPr>
            <w:r w:rsidRPr="78249FEF">
              <w:rPr>
                <w:rFonts w:ascii="Arial" w:eastAsia="Arial" w:hAnsi="Arial" w:cs="Arial"/>
                <w:color w:val="000000" w:themeColor="text1"/>
              </w:rPr>
              <w:lastRenderedPageBreak/>
              <w:t>There is also a narrative about reduced funding from DASG for equity programming. Is ther</w:t>
            </w:r>
            <w:r w:rsidR="00AC5698">
              <w:rPr>
                <w:rFonts w:ascii="Arial" w:eastAsia="Arial" w:hAnsi="Arial" w:cs="Arial"/>
                <w:color w:val="000000" w:themeColor="text1"/>
              </w:rPr>
              <w:t>e</w:t>
            </w:r>
            <w:r w:rsidRPr="78249FEF">
              <w:rPr>
                <w:rFonts w:ascii="Arial" w:eastAsia="Arial" w:hAnsi="Arial" w:cs="Arial"/>
                <w:color w:val="000000" w:themeColor="text1"/>
              </w:rPr>
              <w:t xml:space="preserve"> current request sufficient to compensate for these cutbacks?</w:t>
            </w:r>
          </w:p>
          <w:p w14:paraId="1D9AE36B" w14:textId="368A6B89" w:rsidR="06B4F46A" w:rsidRDefault="06B4F46A" w:rsidP="78249FEF">
            <w:pPr>
              <w:pStyle w:val="ListParagraph"/>
              <w:spacing w:after="0" w:line="240" w:lineRule="auto"/>
              <w:ind w:left="0"/>
              <w:rPr>
                <w:rFonts w:ascii="Times" w:eastAsia="Times" w:hAnsi="Times" w:cs="Times"/>
                <w:color w:val="000000" w:themeColor="text1"/>
              </w:rPr>
            </w:pPr>
          </w:p>
        </w:tc>
        <w:tc>
          <w:tcPr>
            <w:tcW w:w="2360" w:type="dxa"/>
            <w:tcBorders>
              <w:top w:val="nil"/>
              <w:left w:val="nil"/>
              <w:bottom w:val="single" w:sz="4" w:space="0" w:color="auto"/>
              <w:right w:val="single" w:sz="4" w:space="0" w:color="auto"/>
            </w:tcBorders>
            <w:shd w:val="clear" w:color="auto" w:fill="auto"/>
          </w:tcPr>
          <w:p w14:paraId="5C8947A2" w14:textId="23B0689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1E48389"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0550EBF0" w14:textId="3A793BA3" w:rsidR="06B4F46A" w:rsidRDefault="606CEEC7" w:rsidP="78249FEF">
            <w:pPr>
              <w:tabs>
                <w:tab w:val="left" w:pos="912"/>
              </w:tabs>
              <w:spacing w:after="0" w:line="240" w:lineRule="auto"/>
            </w:pPr>
            <w:r w:rsidRPr="78249FEF">
              <w:rPr>
                <w:rFonts w:ascii="Calibri" w:eastAsia="Calibri" w:hAnsi="Calibri" w:cs="Calibri"/>
              </w:rPr>
              <w:t>Equity Planning and Support</w:t>
            </w:r>
          </w:p>
          <w:p w14:paraId="0B3B0737" w14:textId="73778627" w:rsidR="06B4F46A" w:rsidRDefault="06B4F46A" w:rsidP="78249FEF">
            <w:pPr>
              <w:spacing w:after="0" w:line="240" w:lineRule="auto"/>
              <w:rPr>
                <w:rFonts w:ascii="Calibri" w:eastAsia="Calibri" w:hAnsi="Calibri" w:cs="Calibri"/>
              </w:rPr>
            </w:pPr>
          </w:p>
        </w:tc>
        <w:tc>
          <w:tcPr>
            <w:tcW w:w="1087" w:type="dxa"/>
            <w:tcBorders>
              <w:top w:val="nil"/>
              <w:left w:val="nil"/>
              <w:bottom w:val="single" w:sz="4" w:space="0" w:color="auto"/>
              <w:right w:val="single" w:sz="4" w:space="0" w:color="auto"/>
            </w:tcBorders>
            <w:shd w:val="clear" w:color="auto" w:fill="auto"/>
            <w:vAlign w:val="center"/>
          </w:tcPr>
          <w:p w14:paraId="078FF446" w14:textId="6EAED922" w:rsidR="06B4F46A" w:rsidRDefault="1C53B4A8" w:rsidP="06B4F46A">
            <w:pPr>
              <w:spacing w:after="0" w:line="240" w:lineRule="auto"/>
              <w:rPr>
                <w:rFonts w:ascii="Times New Roman" w:eastAsia="Times New Roman" w:hAnsi="Times New Roman" w:cs="Times New Roman"/>
                <w:color w:val="000000" w:themeColor="text1"/>
              </w:rPr>
            </w:pPr>
            <w:r w:rsidRPr="78249FEF">
              <w:rPr>
                <w:rFonts w:ascii="Times New Roman" w:eastAsia="Times New Roman" w:hAnsi="Times New Roman" w:cs="Times New Roman"/>
                <w:color w:val="000000" w:themeColor="text1"/>
              </w:rPr>
              <w:t>V.A</w:t>
            </w:r>
          </w:p>
        </w:tc>
        <w:tc>
          <w:tcPr>
            <w:tcW w:w="2193" w:type="dxa"/>
            <w:tcBorders>
              <w:top w:val="nil"/>
              <w:left w:val="nil"/>
              <w:bottom w:val="single" w:sz="4" w:space="0" w:color="auto"/>
              <w:right w:val="single" w:sz="4" w:space="0" w:color="auto"/>
            </w:tcBorders>
            <w:shd w:val="clear" w:color="auto" w:fill="auto"/>
          </w:tcPr>
          <w:p w14:paraId="592B87B5" w14:textId="27A60E2C" w:rsidR="06B4F46A" w:rsidRDefault="1C53B4A8" w:rsidP="06B4F46A">
            <w:pPr>
              <w:pStyle w:val="ListParagraph"/>
              <w:spacing w:after="0" w:line="240" w:lineRule="auto"/>
              <w:ind w:left="228"/>
            </w:pPr>
            <w:r w:rsidRPr="78249FEF">
              <w:rPr>
                <w:rFonts w:ascii="Calibri" w:eastAsia="Calibri" w:hAnsi="Calibri" w:cs="Calibri"/>
              </w:rPr>
              <w:t>The Equity Office was allocated a budget of $80,000, per the state allocations to De Anza for equity programming but in fall 2017 was reduced to $6,500. This decrease of Student Equity funds has limited our capacity for faculty coordinators that support the equity efforts across campus.  Also, providing specific trainings from professional experts in their fields for specific departments/divisions to support their equity efforts. Additionally, we now have permanent B Budget at an average of $</w:t>
            </w:r>
            <w:proofErr w:type="gramStart"/>
            <w:r w:rsidRPr="78249FEF">
              <w:rPr>
                <w:rFonts w:ascii="Calibri" w:eastAsia="Calibri" w:hAnsi="Calibri" w:cs="Calibri"/>
              </w:rPr>
              <w:t>15,000  per</w:t>
            </w:r>
            <w:proofErr w:type="gramEnd"/>
            <w:r w:rsidRPr="78249FEF">
              <w:rPr>
                <w:rFonts w:ascii="Calibri" w:eastAsia="Calibri" w:hAnsi="Calibri" w:cs="Calibri"/>
              </w:rPr>
              <w:t xml:space="preserve"> academic year. We have also received funding from DASB, which supports our LGBTQQI programming. DASB also provides funding for the Women, Gender, and Sexuality center. Starting in </w:t>
            </w:r>
            <w:r w:rsidRPr="78249FEF">
              <w:rPr>
                <w:rFonts w:ascii="Calibri" w:eastAsia="Calibri" w:hAnsi="Calibri" w:cs="Calibri"/>
              </w:rPr>
              <w:lastRenderedPageBreak/>
              <w:t>2016, DASB has also partnered with the Equity Office to assist with the coordination and allocation of the multicultural/diversity funding, which stands at an average $14,500 per academic year.  This process is across campus collaboration with various student clubs and programs.</w:t>
            </w:r>
          </w:p>
        </w:tc>
        <w:tc>
          <w:tcPr>
            <w:tcW w:w="2790" w:type="dxa"/>
            <w:tcBorders>
              <w:top w:val="nil"/>
              <w:left w:val="nil"/>
              <w:bottom w:val="single" w:sz="4" w:space="0" w:color="auto"/>
              <w:right w:val="single" w:sz="4" w:space="0" w:color="auto"/>
            </w:tcBorders>
            <w:shd w:val="clear" w:color="auto" w:fill="auto"/>
          </w:tcPr>
          <w:p w14:paraId="2D24BA3D" w14:textId="457F2723" w:rsidR="06B4F46A" w:rsidRDefault="1C53B4A8" w:rsidP="78249FEF">
            <w:pPr>
              <w:pStyle w:val="ListParagraph"/>
              <w:spacing w:after="0" w:line="240" w:lineRule="auto"/>
              <w:ind w:left="0"/>
              <w:rPr>
                <w:rFonts w:ascii="Times New Roman" w:eastAsia="Times New Roman" w:hAnsi="Times New Roman" w:cs="Times New Roman"/>
                <w:color w:val="000000" w:themeColor="text1"/>
              </w:rPr>
            </w:pPr>
            <w:r w:rsidRPr="78249FEF">
              <w:rPr>
                <w:rFonts w:ascii="Times New Roman" w:eastAsia="Times New Roman" w:hAnsi="Times New Roman" w:cs="Times New Roman"/>
                <w:color w:val="000000" w:themeColor="text1"/>
              </w:rPr>
              <w:lastRenderedPageBreak/>
              <w:t>What is the difference between current funding levels and those needed to support equity programming as planned pre-Covid?</w:t>
            </w:r>
          </w:p>
          <w:p w14:paraId="36C3779C" w14:textId="5C5FD7A2" w:rsidR="06B4F46A" w:rsidRDefault="06B4F46A" w:rsidP="78249FEF">
            <w:pPr>
              <w:pStyle w:val="ListParagraph"/>
              <w:spacing w:after="0" w:line="240" w:lineRule="auto"/>
              <w:ind w:left="0"/>
              <w:rPr>
                <w:rFonts w:ascii="Times New Roman" w:eastAsia="Times New Roman" w:hAnsi="Times New Roman" w:cs="Times New Roman"/>
                <w:color w:val="000000" w:themeColor="text1"/>
              </w:rPr>
            </w:pPr>
          </w:p>
          <w:p w14:paraId="2A296E11" w14:textId="41E958EF" w:rsidR="06B4F46A" w:rsidRDefault="06B4F46A" w:rsidP="78249FEF">
            <w:pPr>
              <w:pStyle w:val="ListParagraph"/>
              <w:spacing w:after="0" w:line="240" w:lineRule="auto"/>
              <w:ind w:left="0"/>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63FA3E46" w14:textId="4028D019"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7144BF7"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EC98879" w14:textId="3A793BA3" w:rsidR="06B4F46A" w:rsidRDefault="50CCB9EB" w:rsidP="78249FEF">
            <w:pPr>
              <w:tabs>
                <w:tab w:val="left" w:pos="912"/>
              </w:tabs>
              <w:spacing w:after="0" w:line="240" w:lineRule="auto"/>
            </w:pPr>
            <w:r w:rsidRPr="78249FEF">
              <w:rPr>
                <w:rFonts w:ascii="Calibri" w:eastAsia="Calibri" w:hAnsi="Calibri" w:cs="Calibri"/>
              </w:rPr>
              <w:t>Equity Planning and Support</w:t>
            </w:r>
          </w:p>
          <w:p w14:paraId="4652D86A" w14:textId="22931FB4" w:rsidR="06B4F46A" w:rsidRDefault="06B4F46A" w:rsidP="78249FEF">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497E0F45" w14:textId="4490AEB5" w:rsidR="06B4F46A" w:rsidRDefault="50CCB9EB" w:rsidP="06B4F46A">
            <w:pPr>
              <w:spacing w:after="0" w:line="240" w:lineRule="auto"/>
              <w:rPr>
                <w:rFonts w:ascii="Calibri" w:eastAsia="Calibri" w:hAnsi="Calibri" w:cs="Calibri"/>
              </w:rPr>
            </w:pPr>
            <w:r w:rsidRPr="78249FEF">
              <w:rPr>
                <w:rFonts w:ascii="Calibri" w:eastAsia="Calibri" w:hAnsi="Calibri" w:cs="Calibri"/>
              </w:rPr>
              <w:t>VI</w:t>
            </w:r>
          </w:p>
        </w:tc>
        <w:tc>
          <w:tcPr>
            <w:tcW w:w="2193" w:type="dxa"/>
            <w:tcBorders>
              <w:top w:val="nil"/>
              <w:left w:val="nil"/>
              <w:bottom w:val="single" w:sz="4" w:space="0" w:color="auto"/>
              <w:right w:val="single" w:sz="4" w:space="0" w:color="auto"/>
            </w:tcBorders>
            <w:shd w:val="clear" w:color="auto" w:fill="auto"/>
          </w:tcPr>
          <w:p w14:paraId="50605441" w14:textId="644F69E1" w:rsidR="06B4F46A" w:rsidRDefault="50CCB9EB" w:rsidP="06B4F46A">
            <w:pPr>
              <w:pStyle w:val="ListParagraph"/>
              <w:spacing w:after="0" w:line="240" w:lineRule="auto"/>
              <w:ind w:left="228"/>
            </w:pPr>
            <w:r w:rsidRPr="78249FEF">
              <w:rPr>
                <w:rFonts w:ascii="Calibri" w:eastAsia="Calibri" w:hAnsi="Calibri" w:cs="Calibri"/>
              </w:rPr>
              <w:t>We will meet with our institutional research to develop specific program assessment tools. We are also working to better track our program participation and evaluation data.</w:t>
            </w:r>
          </w:p>
        </w:tc>
        <w:tc>
          <w:tcPr>
            <w:tcW w:w="2790" w:type="dxa"/>
            <w:tcBorders>
              <w:top w:val="nil"/>
              <w:left w:val="nil"/>
              <w:bottom w:val="single" w:sz="4" w:space="0" w:color="auto"/>
              <w:right w:val="single" w:sz="4" w:space="0" w:color="auto"/>
            </w:tcBorders>
            <w:shd w:val="clear" w:color="auto" w:fill="auto"/>
          </w:tcPr>
          <w:p w14:paraId="3F5FF9FE" w14:textId="08108978" w:rsidR="06B4F46A" w:rsidRDefault="50CCB9EB" w:rsidP="78249FEF">
            <w:pPr>
              <w:spacing w:after="0" w:line="240" w:lineRule="auto"/>
            </w:pPr>
            <w:r w:rsidRPr="78249FEF">
              <w:rPr>
                <w:rFonts w:ascii="Arial" w:eastAsia="Arial" w:hAnsi="Arial" w:cs="Arial"/>
                <w:color w:val="000000" w:themeColor="text1"/>
              </w:rPr>
              <w:t xml:space="preserve">With regard to program assessment tools, what will success look like? </w:t>
            </w:r>
          </w:p>
          <w:p w14:paraId="4E9631D6" w14:textId="59828CEF" w:rsidR="06B4F46A" w:rsidRDefault="06B4F46A" w:rsidP="78249FEF">
            <w:pPr>
              <w:spacing w:after="0" w:line="240" w:lineRule="auto"/>
              <w:rPr>
                <w:rFonts w:ascii="Arial" w:eastAsia="Arial" w:hAnsi="Arial" w:cs="Arial"/>
                <w:sz w:val="24"/>
                <w:szCs w:val="24"/>
              </w:rPr>
            </w:pPr>
          </w:p>
          <w:p w14:paraId="693930F9" w14:textId="535D3D2F" w:rsidR="06B4F46A" w:rsidRDefault="06B4F46A" w:rsidP="78249FEF">
            <w:pPr>
              <w:pStyle w:val="ListParagraph"/>
              <w:spacing w:after="0" w:line="240" w:lineRule="auto"/>
              <w:ind w:left="0"/>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6840A8F0" w14:textId="511557AB"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34BC34B1"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6FFB5282" w14:textId="21EBE792"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6494F6B6" w14:textId="4112CAC2"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5473CB91" w14:textId="017B1237"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5CE0DA72" w14:textId="141C0A53" w:rsidR="06B4F46A" w:rsidRDefault="06B4F46A" w:rsidP="06B4F46A">
            <w:pPr>
              <w:pStyle w:val="ListParagraph"/>
              <w:spacing w:after="0" w:line="240" w:lineRule="auto"/>
              <w:ind w:left="228"/>
              <w:rPr>
                <w:rFonts w:ascii="Times New Roman" w:eastAsia="Times New Roman" w:hAnsi="Times New Roman" w:cs="Times New Roman"/>
              </w:rPr>
            </w:pPr>
          </w:p>
        </w:tc>
        <w:tc>
          <w:tcPr>
            <w:tcW w:w="2360" w:type="dxa"/>
            <w:tcBorders>
              <w:top w:val="nil"/>
              <w:left w:val="nil"/>
              <w:bottom w:val="single" w:sz="4" w:space="0" w:color="auto"/>
              <w:right w:val="single" w:sz="4" w:space="0" w:color="auto"/>
            </w:tcBorders>
            <w:shd w:val="clear" w:color="auto" w:fill="auto"/>
          </w:tcPr>
          <w:p w14:paraId="101A1FC5" w14:textId="525BC268"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194CB0BD"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F95A71C" w14:textId="035367C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195DD898" w14:textId="645D888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001BC1EB" w14:textId="51BD3FA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790" w:type="dxa"/>
            <w:tcBorders>
              <w:top w:val="nil"/>
              <w:left w:val="nil"/>
              <w:bottom w:val="single" w:sz="4" w:space="0" w:color="auto"/>
              <w:right w:val="single" w:sz="4" w:space="0" w:color="auto"/>
            </w:tcBorders>
            <w:shd w:val="clear" w:color="auto" w:fill="auto"/>
          </w:tcPr>
          <w:p w14:paraId="64562173" w14:textId="3E4FC2B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71452442" w14:textId="474F9B8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64DA85C8"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B59931E" w14:textId="592D66BB"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555785FF" w14:textId="5337507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7D1F950E" w14:textId="24B73E2B" w:rsidR="06B4F46A" w:rsidRDefault="06B4F46A" w:rsidP="06B4F46A">
            <w:pPr>
              <w:pStyle w:val="ListParagraph"/>
              <w:spacing w:after="0" w:line="240" w:lineRule="auto"/>
              <w:ind w:left="228"/>
            </w:pPr>
          </w:p>
        </w:tc>
        <w:tc>
          <w:tcPr>
            <w:tcW w:w="2790" w:type="dxa"/>
            <w:tcBorders>
              <w:top w:val="nil"/>
              <w:left w:val="nil"/>
              <w:bottom w:val="single" w:sz="4" w:space="0" w:color="auto"/>
              <w:right w:val="single" w:sz="4" w:space="0" w:color="auto"/>
            </w:tcBorders>
            <w:shd w:val="clear" w:color="auto" w:fill="auto"/>
          </w:tcPr>
          <w:p w14:paraId="0F387CE9" w14:textId="45333B72"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17ED1BCF" w14:textId="046396A3"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7BBE8489"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018F548" w14:textId="73AAE07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25BC4E36" w14:textId="7B2E6A00"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42BFCFAB" w14:textId="0835EDE3" w:rsidR="06B4F46A" w:rsidRDefault="06B4F46A" w:rsidP="06B4F46A">
            <w:pPr>
              <w:pStyle w:val="ListParagraph"/>
              <w:spacing w:after="0" w:line="240" w:lineRule="auto"/>
              <w:ind w:left="228"/>
              <w:rPr>
                <w:rFonts w:ascii="Times" w:eastAsia="Times" w:hAnsi="Times" w:cs="Times"/>
                <w:color w:val="000000" w:themeColor="text1"/>
              </w:rPr>
            </w:pPr>
          </w:p>
        </w:tc>
        <w:tc>
          <w:tcPr>
            <w:tcW w:w="2790" w:type="dxa"/>
            <w:tcBorders>
              <w:top w:val="nil"/>
              <w:left w:val="nil"/>
              <w:bottom w:val="single" w:sz="4" w:space="0" w:color="auto"/>
              <w:right w:val="single" w:sz="4" w:space="0" w:color="auto"/>
            </w:tcBorders>
            <w:shd w:val="clear" w:color="auto" w:fill="auto"/>
          </w:tcPr>
          <w:p w14:paraId="0D21FFCE" w14:textId="2F7F1E01" w:rsidR="06B4F46A" w:rsidRDefault="06B4F46A" w:rsidP="06B4F46A">
            <w:pPr>
              <w:pStyle w:val="ListParagraph"/>
              <w:spacing w:after="0" w:line="240" w:lineRule="auto"/>
              <w:ind w:left="228"/>
              <w:rPr>
                <w:rFonts w:ascii="Times" w:eastAsia="Times" w:hAnsi="Times" w:cs="Times"/>
                <w:color w:val="000000" w:themeColor="text1"/>
              </w:rPr>
            </w:pPr>
          </w:p>
        </w:tc>
        <w:tc>
          <w:tcPr>
            <w:tcW w:w="2360" w:type="dxa"/>
            <w:tcBorders>
              <w:top w:val="nil"/>
              <w:left w:val="nil"/>
              <w:bottom w:val="single" w:sz="4" w:space="0" w:color="auto"/>
              <w:right w:val="single" w:sz="4" w:space="0" w:color="auto"/>
            </w:tcBorders>
            <w:shd w:val="clear" w:color="auto" w:fill="auto"/>
          </w:tcPr>
          <w:p w14:paraId="61C68A4A" w14:textId="23B0689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8D50EE8" w14:textId="77777777" w:rsidTr="78249FEF">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42CAD06" w14:textId="65563E56"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6E653B96" w14:textId="03DF3F39"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74BD0CC6" w14:textId="029FA6B3" w:rsidR="06B4F46A" w:rsidRDefault="06B4F46A" w:rsidP="06B4F46A">
            <w:pPr>
              <w:pStyle w:val="ListParagraph"/>
              <w:spacing w:after="0" w:line="240" w:lineRule="auto"/>
              <w:ind w:left="228"/>
              <w:rPr>
                <w:rFonts w:ascii="Times New Roman" w:eastAsia="Times New Roman" w:hAnsi="Times New Roman" w:cs="Times New Roman"/>
              </w:rPr>
            </w:pPr>
          </w:p>
        </w:tc>
        <w:tc>
          <w:tcPr>
            <w:tcW w:w="2790" w:type="dxa"/>
            <w:tcBorders>
              <w:top w:val="nil"/>
              <w:left w:val="nil"/>
              <w:bottom w:val="single" w:sz="4" w:space="0" w:color="auto"/>
              <w:right w:val="single" w:sz="4" w:space="0" w:color="auto"/>
            </w:tcBorders>
            <w:shd w:val="clear" w:color="auto" w:fill="auto"/>
          </w:tcPr>
          <w:p w14:paraId="4FE2BEEC" w14:textId="34EC8D45"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7F92B3B7" w14:textId="4028D019"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707413E3"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2A7D895" w14:textId="54E39B3C"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0B5E81E3" w14:textId="075A0518" w:rsidR="06B4F46A" w:rsidRDefault="06B4F46A" w:rsidP="06B4F46A">
            <w:pPr>
              <w:spacing w:after="0" w:line="240" w:lineRule="auto"/>
              <w:rPr>
                <w:rFonts w:ascii="Calibri" w:eastAsia="Calibri" w:hAnsi="Calibri" w:cs="Calibri"/>
              </w:rPr>
            </w:pPr>
          </w:p>
        </w:tc>
        <w:tc>
          <w:tcPr>
            <w:tcW w:w="2193" w:type="dxa"/>
            <w:tcBorders>
              <w:top w:val="nil"/>
              <w:left w:val="nil"/>
              <w:bottom w:val="single" w:sz="4" w:space="0" w:color="auto"/>
              <w:right w:val="single" w:sz="4" w:space="0" w:color="auto"/>
            </w:tcBorders>
            <w:shd w:val="clear" w:color="auto" w:fill="auto"/>
          </w:tcPr>
          <w:p w14:paraId="52450DDB" w14:textId="595E7AD2"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560F8BF8" w14:textId="6B96505A"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48302A82" w14:textId="511557AB"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38FB92B9"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4D4496D" w14:textId="21EBE792"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72044B3A" w14:textId="4112CAC2"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4BF4E329" w14:textId="017B1237"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76FED37F" w14:textId="141C0A53" w:rsidR="06B4F46A" w:rsidRDefault="06B4F46A" w:rsidP="06B4F46A">
            <w:pPr>
              <w:pStyle w:val="ListParagraph"/>
              <w:spacing w:after="0" w:line="240" w:lineRule="auto"/>
              <w:ind w:left="228"/>
              <w:rPr>
                <w:rFonts w:ascii="Times New Roman" w:eastAsia="Times New Roman" w:hAnsi="Times New Roman" w:cs="Times New Roman"/>
              </w:rPr>
            </w:pPr>
          </w:p>
        </w:tc>
        <w:tc>
          <w:tcPr>
            <w:tcW w:w="2360" w:type="dxa"/>
            <w:tcBorders>
              <w:top w:val="nil"/>
              <w:left w:val="nil"/>
              <w:bottom w:val="single" w:sz="4" w:space="0" w:color="auto"/>
              <w:right w:val="single" w:sz="4" w:space="0" w:color="auto"/>
            </w:tcBorders>
            <w:shd w:val="clear" w:color="auto" w:fill="auto"/>
          </w:tcPr>
          <w:p w14:paraId="74AD02CF" w14:textId="525BC268"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1C565E0"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2C5C9DE3" w14:textId="035367C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7AEF686F" w14:textId="645D888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12C06C99" w14:textId="51BD3FA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790" w:type="dxa"/>
            <w:tcBorders>
              <w:top w:val="nil"/>
              <w:left w:val="nil"/>
              <w:bottom w:val="single" w:sz="4" w:space="0" w:color="auto"/>
              <w:right w:val="single" w:sz="4" w:space="0" w:color="auto"/>
            </w:tcBorders>
            <w:shd w:val="clear" w:color="auto" w:fill="auto"/>
          </w:tcPr>
          <w:p w14:paraId="1EF0639B" w14:textId="3E4FC2B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5730F5F9" w14:textId="474F9B8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762B0C4"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0AA87648" w14:textId="592D66BB"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1234831C" w14:textId="5337507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61B7187A" w14:textId="24B73E2B" w:rsidR="06B4F46A" w:rsidRDefault="06B4F46A" w:rsidP="06B4F46A">
            <w:pPr>
              <w:pStyle w:val="ListParagraph"/>
              <w:spacing w:after="0" w:line="240" w:lineRule="auto"/>
              <w:ind w:left="228"/>
            </w:pPr>
          </w:p>
        </w:tc>
        <w:tc>
          <w:tcPr>
            <w:tcW w:w="2790" w:type="dxa"/>
            <w:tcBorders>
              <w:top w:val="nil"/>
              <w:left w:val="nil"/>
              <w:bottom w:val="single" w:sz="4" w:space="0" w:color="auto"/>
              <w:right w:val="single" w:sz="4" w:space="0" w:color="auto"/>
            </w:tcBorders>
            <w:shd w:val="clear" w:color="auto" w:fill="auto"/>
          </w:tcPr>
          <w:p w14:paraId="4CD6E62B" w14:textId="45333B72"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314FD41E" w14:textId="046396A3"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5770EED4"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0D789897" w14:textId="73AAE07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663D56F3" w14:textId="7B2E6A00"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17983CCD" w14:textId="0835EDE3" w:rsidR="06B4F46A" w:rsidRDefault="06B4F46A" w:rsidP="06B4F46A">
            <w:pPr>
              <w:pStyle w:val="ListParagraph"/>
              <w:spacing w:after="0" w:line="240" w:lineRule="auto"/>
              <w:ind w:left="228"/>
              <w:rPr>
                <w:rFonts w:ascii="Times" w:eastAsia="Times" w:hAnsi="Times" w:cs="Times"/>
                <w:color w:val="000000" w:themeColor="text1"/>
              </w:rPr>
            </w:pPr>
          </w:p>
        </w:tc>
        <w:tc>
          <w:tcPr>
            <w:tcW w:w="2790" w:type="dxa"/>
            <w:tcBorders>
              <w:top w:val="nil"/>
              <w:left w:val="nil"/>
              <w:bottom w:val="single" w:sz="4" w:space="0" w:color="auto"/>
              <w:right w:val="single" w:sz="4" w:space="0" w:color="auto"/>
            </w:tcBorders>
            <w:shd w:val="clear" w:color="auto" w:fill="auto"/>
          </w:tcPr>
          <w:p w14:paraId="785F85F5" w14:textId="2F7F1E01" w:rsidR="06B4F46A" w:rsidRDefault="06B4F46A" w:rsidP="06B4F46A">
            <w:pPr>
              <w:pStyle w:val="ListParagraph"/>
              <w:spacing w:after="0" w:line="240" w:lineRule="auto"/>
              <w:ind w:left="228"/>
              <w:rPr>
                <w:rFonts w:ascii="Times" w:eastAsia="Times" w:hAnsi="Times" w:cs="Times"/>
                <w:color w:val="000000" w:themeColor="text1"/>
              </w:rPr>
            </w:pPr>
          </w:p>
        </w:tc>
        <w:tc>
          <w:tcPr>
            <w:tcW w:w="2360" w:type="dxa"/>
            <w:tcBorders>
              <w:top w:val="nil"/>
              <w:left w:val="nil"/>
              <w:bottom w:val="single" w:sz="4" w:space="0" w:color="auto"/>
              <w:right w:val="single" w:sz="4" w:space="0" w:color="auto"/>
            </w:tcBorders>
            <w:shd w:val="clear" w:color="auto" w:fill="auto"/>
          </w:tcPr>
          <w:p w14:paraId="69F281BB" w14:textId="23B0689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128376A8"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04006B48" w14:textId="65563E56"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182F2A57" w14:textId="03DF3F39"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41CAA834" w14:textId="029FA6B3" w:rsidR="06B4F46A" w:rsidRDefault="06B4F46A" w:rsidP="06B4F46A">
            <w:pPr>
              <w:pStyle w:val="ListParagraph"/>
              <w:spacing w:after="0" w:line="240" w:lineRule="auto"/>
              <w:ind w:left="228"/>
              <w:rPr>
                <w:rFonts w:ascii="Times New Roman" w:eastAsia="Times New Roman" w:hAnsi="Times New Roman" w:cs="Times New Roman"/>
              </w:rPr>
            </w:pPr>
          </w:p>
        </w:tc>
        <w:tc>
          <w:tcPr>
            <w:tcW w:w="2790" w:type="dxa"/>
            <w:tcBorders>
              <w:top w:val="nil"/>
              <w:left w:val="nil"/>
              <w:bottom w:val="single" w:sz="4" w:space="0" w:color="auto"/>
              <w:right w:val="single" w:sz="4" w:space="0" w:color="auto"/>
            </w:tcBorders>
            <w:shd w:val="clear" w:color="auto" w:fill="auto"/>
          </w:tcPr>
          <w:p w14:paraId="56E45012" w14:textId="34EC8D45"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4A080AFF" w14:textId="4028D019"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5EAC7730"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15D5BFC1" w14:textId="54E39B3C"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2D7B7965" w14:textId="075A0518" w:rsidR="06B4F46A" w:rsidRDefault="06B4F46A" w:rsidP="06B4F46A">
            <w:pPr>
              <w:spacing w:after="0" w:line="240" w:lineRule="auto"/>
              <w:rPr>
                <w:rFonts w:ascii="Calibri" w:eastAsia="Calibri" w:hAnsi="Calibri" w:cs="Calibri"/>
              </w:rPr>
            </w:pPr>
          </w:p>
        </w:tc>
        <w:tc>
          <w:tcPr>
            <w:tcW w:w="2193" w:type="dxa"/>
            <w:tcBorders>
              <w:top w:val="nil"/>
              <w:left w:val="nil"/>
              <w:bottom w:val="single" w:sz="4" w:space="0" w:color="auto"/>
              <w:right w:val="single" w:sz="4" w:space="0" w:color="auto"/>
            </w:tcBorders>
            <w:shd w:val="clear" w:color="auto" w:fill="auto"/>
          </w:tcPr>
          <w:p w14:paraId="4C0F91E8" w14:textId="595E7AD2"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691A37C9" w14:textId="6B96505A"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4CD6319E" w14:textId="511557AB"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29154529"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7714FEB8" w14:textId="21EBE792"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048A8F0C" w14:textId="4112CAC2"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72B9692F" w14:textId="017B1237" w:rsidR="06B4F46A" w:rsidRDefault="06B4F46A" w:rsidP="06B4F46A">
            <w:pPr>
              <w:pStyle w:val="ListParagraph"/>
              <w:spacing w:after="0" w:line="240" w:lineRule="auto"/>
              <w:ind w:left="228"/>
              <w:rPr>
                <w:rFonts w:ascii="Calibri" w:eastAsia="Calibri" w:hAnsi="Calibri" w:cs="Calibri"/>
              </w:rPr>
            </w:pPr>
          </w:p>
        </w:tc>
        <w:tc>
          <w:tcPr>
            <w:tcW w:w="2790" w:type="dxa"/>
            <w:tcBorders>
              <w:top w:val="nil"/>
              <w:left w:val="nil"/>
              <w:bottom w:val="single" w:sz="4" w:space="0" w:color="auto"/>
              <w:right w:val="single" w:sz="4" w:space="0" w:color="auto"/>
            </w:tcBorders>
            <w:shd w:val="clear" w:color="auto" w:fill="auto"/>
          </w:tcPr>
          <w:p w14:paraId="4C054325" w14:textId="141C0A53" w:rsidR="06B4F46A" w:rsidRDefault="06B4F46A" w:rsidP="06B4F46A">
            <w:pPr>
              <w:pStyle w:val="ListParagraph"/>
              <w:spacing w:after="0" w:line="240" w:lineRule="auto"/>
              <w:ind w:left="228"/>
              <w:rPr>
                <w:rFonts w:ascii="Times New Roman" w:eastAsia="Times New Roman" w:hAnsi="Times New Roman" w:cs="Times New Roman"/>
              </w:rPr>
            </w:pPr>
          </w:p>
        </w:tc>
        <w:tc>
          <w:tcPr>
            <w:tcW w:w="2360" w:type="dxa"/>
            <w:tcBorders>
              <w:top w:val="nil"/>
              <w:left w:val="nil"/>
              <w:bottom w:val="single" w:sz="4" w:space="0" w:color="auto"/>
              <w:right w:val="single" w:sz="4" w:space="0" w:color="auto"/>
            </w:tcBorders>
            <w:shd w:val="clear" w:color="auto" w:fill="auto"/>
          </w:tcPr>
          <w:p w14:paraId="510F9895" w14:textId="525BC268"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985FD87"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377D3701" w14:textId="035367C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6408D0A0" w14:textId="645D888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19CD8662" w14:textId="51BD3FA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790" w:type="dxa"/>
            <w:tcBorders>
              <w:top w:val="nil"/>
              <w:left w:val="nil"/>
              <w:bottom w:val="single" w:sz="4" w:space="0" w:color="auto"/>
              <w:right w:val="single" w:sz="4" w:space="0" w:color="auto"/>
            </w:tcBorders>
            <w:shd w:val="clear" w:color="auto" w:fill="auto"/>
          </w:tcPr>
          <w:p w14:paraId="26224E7E" w14:textId="3E4FC2BB"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60B30ABD" w14:textId="474F9B8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39066ABF"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2C8444A8" w14:textId="592D66BB"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3E738101" w14:textId="5337507C"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346212F3" w14:textId="24B73E2B" w:rsidR="06B4F46A" w:rsidRDefault="06B4F46A" w:rsidP="06B4F46A">
            <w:pPr>
              <w:pStyle w:val="ListParagraph"/>
              <w:spacing w:after="0" w:line="240" w:lineRule="auto"/>
              <w:ind w:left="228"/>
            </w:pPr>
          </w:p>
        </w:tc>
        <w:tc>
          <w:tcPr>
            <w:tcW w:w="2790" w:type="dxa"/>
            <w:tcBorders>
              <w:top w:val="nil"/>
              <w:left w:val="nil"/>
              <w:bottom w:val="single" w:sz="4" w:space="0" w:color="auto"/>
              <w:right w:val="single" w:sz="4" w:space="0" w:color="auto"/>
            </w:tcBorders>
            <w:shd w:val="clear" w:color="auto" w:fill="auto"/>
          </w:tcPr>
          <w:p w14:paraId="31EF1142" w14:textId="45333B72"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02AC6B7C" w14:textId="046396A3"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07CAE916"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54E51E3F" w14:textId="73AAE078"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61DE9704" w14:textId="7B2E6A00"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7D7C7388" w14:textId="0835EDE3" w:rsidR="06B4F46A" w:rsidRDefault="06B4F46A" w:rsidP="06B4F46A">
            <w:pPr>
              <w:pStyle w:val="ListParagraph"/>
              <w:spacing w:after="0" w:line="240" w:lineRule="auto"/>
              <w:ind w:left="228"/>
              <w:rPr>
                <w:rFonts w:ascii="Times" w:eastAsia="Times" w:hAnsi="Times" w:cs="Times"/>
                <w:color w:val="000000" w:themeColor="text1"/>
              </w:rPr>
            </w:pPr>
          </w:p>
        </w:tc>
        <w:tc>
          <w:tcPr>
            <w:tcW w:w="2790" w:type="dxa"/>
            <w:tcBorders>
              <w:top w:val="nil"/>
              <w:left w:val="nil"/>
              <w:bottom w:val="single" w:sz="4" w:space="0" w:color="auto"/>
              <w:right w:val="single" w:sz="4" w:space="0" w:color="auto"/>
            </w:tcBorders>
            <w:shd w:val="clear" w:color="auto" w:fill="auto"/>
          </w:tcPr>
          <w:p w14:paraId="2EB82702" w14:textId="2F7F1E01" w:rsidR="06B4F46A" w:rsidRDefault="06B4F46A" w:rsidP="06B4F46A">
            <w:pPr>
              <w:pStyle w:val="ListParagraph"/>
              <w:spacing w:after="0" w:line="240" w:lineRule="auto"/>
              <w:ind w:left="228"/>
              <w:rPr>
                <w:rFonts w:ascii="Times" w:eastAsia="Times" w:hAnsi="Times" w:cs="Times"/>
                <w:color w:val="000000" w:themeColor="text1"/>
              </w:rPr>
            </w:pPr>
          </w:p>
        </w:tc>
        <w:tc>
          <w:tcPr>
            <w:tcW w:w="2360" w:type="dxa"/>
            <w:tcBorders>
              <w:top w:val="nil"/>
              <w:left w:val="nil"/>
              <w:bottom w:val="single" w:sz="4" w:space="0" w:color="auto"/>
              <w:right w:val="single" w:sz="4" w:space="0" w:color="auto"/>
            </w:tcBorders>
            <w:shd w:val="clear" w:color="auto" w:fill="auto"/>
          </w:tcPr>
          <w:p w14:paraId="34F130BA" w14:textId="23B0689F" w:rsidR="06B4F46A" w:rsidRDefault="06B4F46A" w:rsidP="06B4F46A">
            <w:pPr>
              <w:spacing w:after="0" w:line="240" w:lineRule="auto"/>
              <w:rPr>
                <w:rFonts w:ascii="Times New Roman" w:eastAsia="Times New Roman" w:hAnsi="Times New Roman" w:cs="Times New Roman"/>
                <w:color w:val="000000" w:themeColor="text1"/>
              </w:rPr>
            </w:pPr>
          </w:p>
        </w:tc>
      </w:tr>
      <w:tr w:rsidR="06B4F46A" w14:paraId="483AE665" w14:textId="77777777" w:rsidTr="06B4F46A">
        <w:trPr>
          <w:trHeight w:val="288"/>
        </w:trPr>
        <w:tc>
          <w:tcPr>
            <w:tcW w:w="1485" w:type="dxa"/>
            <w:tcBorders>
              <w:top w:val="nil"/>
              <w:left w:val="single" w:sz="4" w:space="0" w:color="auto"/>
              <w:bottom w:val="single" w:sz="4" w:space="0" w:color="auto"/>
              <w:right w:val="single" w:sz="4" w:space="0" w:color="auto"/>
            </w:tcBorders>
            <w:shd w:val="clear" w:color="auto" w:fill="auto"/>
            <w:vAlign w:val="center"/>
          </w:tcPr>
          <w:p w14:paraId="4DAEE7F8" w14:textId="65563E56" w:rsidR="06B4F46A" w:rsidRDefault="06B4F46A" w:rsidP="06B4F46A">
            <w:pPr>
              <w:spacing w:after="0" w:line="240" w:lineRule="auto"/>
              <w:rPr>
                <w:rFonts w:ascii="Times New Roman" w:eastAsia="Times New Roman" w:hAnsi="Times New Roman" w:cs="Times New Roman"/>
                <w:color w:val="000000" w:themeColor="text1"/>
              </w:rPr>
            </w:pPr>
          </w:p>
        </w:tc>
        <w:tc>
          <w:tcPr>
            <w:tcW w:w="1087" w:type="dxa"/>
            <w:tcBorders>
              <w:top w:val="nil"/>
              <w:left w:val="nil"/>
              <w:bottom w:val="single" w:sz="4" w:space="0" w:color="auto"/>
              <w:right w:val="single" w:sz="4" w:space="0" w:color="auto"/>
            </w:tcBorders>
            <w:shd w:val="clear" w:color="auto" w:fill="auto"/>
            <w:vAlign w:val="center"/>
          </w:tcPr>
          <w:p w14:paraId="38C6AFC9" w14:textId="03DF3F39" w:rsidR="06B4F46A" w:rsidRDefault="06B4F46A" w:rsidP="06B4F46A">
            <w:pPr>
              <w:spacing w:after="0" w:line="240" w:lineRule="auto"/>
              <w:rPr>
                <w:rFonts w:ascii="Times New Roman" w:eastAsia="Times New Roman" w:hAnsi="Times New Roman" w:cs="Times New Roman"/>
                <w:color w:val="000000" w:themeColor="text1"/>
              </w:rPr>
            </w:pPr>
          </w:p>
        </w:tc>
        <w:tc>
          <w:tcPr>
            <w:tcW w:w="2193" w:type="dxa"/>
            <w:tcBorders>
              <w:top w:val="nil"/>
              <w:left w:val="nil"/>
              <w:bottom w:val="single" w:sz="4" w:space="0" w:color="auto"/>
              <w:right w:val="single" w:sz="4" w:space="0" w:color="auto"/>
            </w:tcBorders>
            <w:shd w:val="clear" w:color="auto" w:fill="auto"/>
          </w:tcPr>
          <w:p w14:paraId="30A2F21D" w14:textId="029FA6B3" w:rsidR="06B4F46A" w:rsidRDefault="06B4F46A" w:rsidP="06B4F46A">
            <w:pPr>
              <w:pStyle w:val="ListParagraph"/>
              <w:spacing w:after="0" w:line="240" w:lineRule="auto"/>
              <w:ind w:left="228"/>
              <w:rPr>
                <w:rFonts w:ascii="Times New Roman" w:eastAsia="Times New Roman" w:hAnsi="Times New Roman" w:cs="Times New Roman"/>
              </w:rPr>
            </w:pPr>
          </w:p>
        </w:tc>
        <w:tc>
          <w:tcPr>
            <w:tcW w:w="2790" w:type="dxa"/>
            <w:tcBorders>
              <w:top w:val="nil"/>
              <w:left w:val="nil"/>
              <w:bottom w:val="single" w:sz="4" w:space="0" w:color="auto"/>
              <w:right w:val="single" w:sz="4" w:space="0" w:color="auto"/>
            </w:tcBorders>
            <w:shd w:val="clear" w:color="auto" w:fill="auto"/>
          </w:tcPr>
          <w:p w14:paraId="7497CE94" w14:textId="34EC8D45" w:rsidR="06B4F46A" w:rsidRDefault="06B4F46A" w:rsidP="06B4F46A">
            <w:pPr>
              <w:pStyle w:val="ListParagraph"/>
              <w:spacing w:after="0" w:line="240" w:lineRule="auto"/>
              <w:ind w:left="228"/>
              <w:rPr>
                <w:rFonts w:ascii="Times New Roman" w:eastAsia="Times New Roman" w:hAnsi="Times New Roman" w:cs="Times New Roman"/>
                <w:color w:val="000000" w:themeColor="text1"/>
              </w:rPr>
            </w:pPr>
          </w:p>
        </w:tc>
        <w:tc>
          <w:tcPr>
            <w:tcW w:w="2360" w:type="dxa"/>
            <w:tcBorders>
              <w:top w:val="nil"/>
              <w:left w:val="nil"/>
              <w:bottom w:val="single" w:sz="4" w:space="0" w:color="auto"/>
              <w:right w:val="single" w:sz="4" w:space="0" w:color="auto"/>
            </w:tcBorders>
            <w:shd w:val="clear" w:color="auto" w:fill="auto"/>
          </w:tcPr>
          <w:p w14:paraId="17E57C20" w14:textId="4028D019" w:rsidR="06B4F46A" w:rsidRDefault="06B4F46A" w:rsidP="06B4F46A">
            <w:pPr>
              <w:spacing w:after="0" w:line="240" w:lineRule="auto"/>
              <w:rPr>
                <w:rFonts w:ascii="Times New Roman" w:eastAsia="Times New Roman" w:hAnsi="Times New Roman" w:cs="Times New Roman"/>
                <w:color w:val="000000" w:themeColor="text1"/>
              </w:rPr>
            </w:pPr>
          </w:p>
        </w:tc>
      </w:tr>
    </w:tbl>
    <w:p w14:paraId="35182663" w14:textId="39FA934D" w:rsidR="06B4F46A" w:rsidRDefault="06B4F46A" w:rsidP="06B4F46A"/>
    <w:sectPr w:rsidR="06B4F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F1"/>
    <w:multiLevelType w:val="hybridMultilevel"/>
    <w:tmpl w:val="14AAFEEE"/>
    <w:lvl w:ilvl="0" w:tplc="AAA02E30">
      <w:start w:val="1"/>
      <w:numFmt w:val="bullet"/>
      <w:lvlText w:val=""/>
      <w:lvlJc w:val="left"/>
      <w:pPr>
        <w:ind w:left="720" w:hanging="360"/>
      </w:pPr>
      <w:rPr>
        <w:rFonts w:ascii="Symbol" w:hAnsi="Symbol" w:hint="default"/>
      </w:rPr>
    </w:lvl>
    <w:lvl w:ilvl="1" w:tplc="6D46B0A6">
      <w:start w:val="1"/>
      <w:numFmt w:val="bullet"/>
      <w:lvlText w:val="o"/>
      <w:lvlJc w:val="left"/>
      <w:pPr>
        <w:ind w:left="1440" w:hanging="360"/>
      </w:pPr>
      <w:rPr>
        <w:rFonts w:ascii="Courier New" w:hAnsi="Courier New" w:hint="default"/>
      </w:rPr>
    </w:lvl>
    <w:lvl w:ilvl="2" w:tplc="5164C950">
      <w:start w:val="1"/>
      <w:numFmt w:val="bullet"/>
      <w:lvlText w:val=""/>
      <w:lvlJc w:val="left"/>
      <w:pPr>
        <w:ind w:left="2160" w:hanging="360"/>
      </w:pPr>
      <w:rPr>
        <w:rFonts w:ascii="Wingdings" w:hAnsi="Wingdings" w:hint="default"/>
      </w:rPr>
    </w:lvl>
    <w:lvl w:ilvl="3" w:tplc="A6D49AA0">
      <w:start w:val="1"/>
      <w:numFmt w:val="bullet"/>
      <w:lvlText w:val=""/>
      <w:lvlJc w:val="left"/>
      <w:pPr>
        <w:ind w:left="2880" w:hanging="360"/>
      </w:pPr>
      <w:rPr>
        <w:rFonts w:ascii="Symbol" w:hAnsi="Symbol" w:hint="default"/>
      </w:rPr>
    </w:lvl>
    <w:lvl w:ilvl="4" w:tplc="5670803C">
      <w:start w:val="1"/>
      <w:numFmt w:val="bullet"/>
      <w:lvlText w:val="o"/>
      <w:lvlJc w:val="left"/>
      <w:pPr>
        <w:ind w:left="3600" w:hanging="360"/>
      </w:pPr>
      <w:rPr>
        <w:rFonts w:ascii="Courier New" w:hAnsi="Courier New" w:hint="default"/>
      </w:rPr>
    </w:lvl>
    <w:lvl w:ilvl="5" w:tplc="E54AEFD6">
      <w:start w:val="1"/>
      <w:numFmt w:val="bullet"/>
      <w:lvlText w:val=""/>
      <w:lvlJc w:val="left"/>
      <w:pPr>
        <w:ind w:left="4320" w:hanging="360"/>
      </w:pPr>
      <w:rPr>
        <w:rFonts w:ascii="Wingdings" w:hAnsi="Wingdings" w:hint="default"/>
      </w:rPr>
    </w:lvl>
    <w:lvl w:ilvl="6" w:tplc="88DE52A0">
      <w:start w:val="1"/>
      <w:numFmt w:val="bullet"/>
      <w:lvlText w:val=""/>
      <w:lvlJc w:val="left"/>
      <w:pPr>
        <w:ind w:left="5040" w:hanging="360"/>
      </w:pPr>
      <w:rPr>
        <w:rFonts w:ascii="Symbol" w:hAnsi="Symbol" w:hint="default"/>
      </w:rPr>
    </w:lvl>
    <w:lvl w:ilvl="7" w:tplc="2C6ED2EC">
      <w:start w:val="1"/>
      <w:numFmt w:val="bullet"/>
      <w:lvlText w:val="o"/>
      <w:lvlJc w:val="left"/>
      <w:pPr>
        <w:ind w:left="5760" w:hanging="360"/>
      </w:pPr>
      <w:rPr>
        <w:rFonts w:ascii="Courier New" w:hAnsi="Courier New" w:hint="default"/>
      </w:rPr>
    </w:lvl>
    <w:lvl w:ilvl="8" w:tplc="4A3676FC">
      <w:start w:val="1"/>
      <w:numFmt w:val="bullet"/>
      <w:lvlText w:val=""/>
      <w:lvlJc w:val="left"/>
      <w:pPr>
        <w:ind w:left="6480" w:hanging="360"/>
      </w:pPr>
      <w:rPr>
        <w:rFonts w:ascii="Wingdings" w:hAnsi="Wingdings" w:hint="default"/>
      </w:rPr>
    </w:lvl>
  </w:abstractNum>
  <w:abstractNum w:abstractNumId="1" w15:restartNumberingAfterBreak="0">
    <w:nsid w:val="13985223"/>
    <w:multiLevelType w:val="hybridMultilevel"/>
    <w:tmpl w:val="0864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93D95"/>
    <w:multiLevelType w:val="hybridMultilevel"/>
    <w:tmpl w:val="A01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771692">
    <w:abstractNumId w:val="0"/>
  </w:num>
  <w:num w:numId="2" w16cid:durableId="131753757">
    <w:abstractNumId w:val="1"/>
  </w:num>
  <w:num w:numId="3" w16cid:durableId="435758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MTSyACIzYzMDMyUdpeDU4uLM/DyQAsNaAFm5ZOQsAAAA"/>
  </w:docVars>
  <w:rsids>
    <w:rsidRoot w:val="009D18EC"/>
    <w:rsid w:val="000D6985"/>
    <w:rsid w:val="000F027B"/>
    <w:rsid w:val="001052F7"/>
    <w:rsid w:val="0013576D"/>
    <w:rsid w:val="0016056E"/>
    <w:rsid w:val="0016206A"/>
    <w:rsid w:val="0021102A"/>
    <w:rsid w:val="002908C3"/>
    <w:rsid w:val="002A27B3"/>
    <w:rsid w:val="002D333C"/>
    <w:rsid w:val="004A1454"/>
    <w:rsid w:val="005A253A"/>
    <w:rsid w:val="005C0303"/>
    <w:rsid w:val="00622913"/>
    <w:rsid w:val="0070838C"/>
    <w:rsid w:val="007871DB"/>
    <w:rsid w:val="008A3E3E"/>
    <w:rsid w:val="008B38B1"/>
    <w:rsid w:val="008E5D28"/>
    <w:rsid w:val="009D18EC"/>
    <w:rsid w:val="00A26B7E"/>
    <w:rsid w:val="00A4083D"/>
    <w:rsid w:val="00AC5698"/>
    <w:rsid w:val="00AD6B0E"/>
    <w:rsid w:val="00CB5D59"/>
    <w:rsid w:val="00D854FC"/>
    <w:rsid w:val="00E47EC0"/>
    <w:rsid w:val="00F71751"/>
    <w:rsid w:val="02D43515"/>
    <w:rsid w:val="03A8D88A"/>
    <w:rsid w:val="04084F9D"/>
    <w:rsid w:val="042BBA28"/>
    <w:rsid w:val="05FA2EFF"/>
    <w:rsid w:val="06B4F46A"/>
    <w:rsid w:val="07A5EACE"/>
    <w:rsid w:val="08231A8B"/>
    <w:rsid w:val="08DC83A9"/>
    <w:rsid w:val="09268937"/>
    <w:rsid w:val="09FC3FD9"/>
    <w:rsid w:val="0A78540A"/>
    <w:rsid w:val="0A9486E9"/>
    <w:rsid w:val="0AC25998"/>
    <w:rsid w:val="0B7EFA72"/>
    <w:rsid w:val="0BB84A4C"/>
    <w:rsid w:val="0BF18DE4"/>
    <w:rsid w:val="0C9ECDEE"/>
    <w:rsid w:val="0CF68BAE"/>
    <w:rsid w:val="0D692AC5"/>
    <w:rsid w:val="0D75DC34"/>
    <w:rsid w:val="0DC720CB"/>
    <w:rsid w:val="0DCC1186"/>
    <w:rsid w:val="0E4AB8DA"/>
    <w:rsid w:val="0F68AB13"/>
    <w:rsid w:val="10906965"/>
    <w:rsid w:val="1106E331"/>
    <w:rsid w:val="12087894"/>
    <w:rsid w:val="12617E0E"/>
    <w:rsid w:val="13190BDA"/>
    <w:rsid w:val="131B02B9"/>
    <w:rsid w:val="14AB14FB"/>
    <w:rsid w:val="14B07941"/>
    <w:rsid w:val="1534C233"/>
    <w:rsid w:val="153A0C61"/>
    <w:rsid w:val="15B21483"/>
    <w:rsid w:val="15BB06B1"/>
    <w:rsid w:val="15D868B4"/>
    <w:rsid w:val="1695A147"/>
    <w:rsid w:val="16BA8E96"/>
    <w:rsid w:val="1701E9B2"/>
    <w:rsid w:val="1866B6BF"/>
    <w:rsid w:val="1A00AEF0"/>
    <w:rsid w:val="1B684F81"/>
    <w:rsid w:val="1BA9F804"/>
    <w:rsid w:val="1BC53FDD"/>
    <w:rsid w:val="1C279EC1"/>
    <w:rsid w:val="1C53B4A8"/>
    <w:rsid w:val="1CFB74A1"/>
    <w:rsid w:val="1D5A2EE3"/>
    <w:rsid w:val="1DD5D3CC"/>
    <w:rsid w:val="1E8E65C2"/>
    <w:rsid w:val="1E974502"/>
    <w:rsid w:val="1EC35ACE"/>
    <w:rsid w:val="1F5F2DF9"/>
    <w:rsid w:val="21CEE5C4"/>
    <w:rsid w:val="231750D0"/>
    <w:rsid w:val="23184287"/>
    <w:rsid w:val="244336DC"/>
    <w:rsid w:val="245C9543"/>
    <w:rsid w:val="25068686"/>
    <w:rsid w:val="254C186B"/>
    <w:rsid w:val="2552F9C6"/>
    <w:rsid w:val="27943605"/>
    <w:rsid w:val="2883831E"/>
    <w:rsid w:val="28936F07"/>
    <w:rsid w:val="2C7CF84B"/>
    <w:rsid w:val="2D572A50"/>
    <w:rsid w:val="2DC1A432"/>
    <w:rsid w:val="2E5B0B02"/>
    <w:rsid w:val="2EBEC47C"/>
    <w:rsid w:val="2EE16C1E"/>
    <w:rsid w:val="2EF584E3"/>
    <w:rsid w:val="308F3EBD"/>
    <w:rsid w:val="30E5AFD3"/>
    <w:rsid w:val="30F2E4CA"/>
    <w:rsid w:val="31D1D9F7"/>
    <w:rsid w:val="31EB6282"/>
    <w:rsid w:val="32C451C4"/>
    <w:rsid w:val="3309F7E8"/>
    <w:rsid w:val="33C69941"/>
    <w:rsid w:val="345B7485"/>
    <w:rsid w:val="352E0600"/>
    <w:rsid w:val="392EE5A8"/>
    <w:rsid w:val="39480E05"/>
    <w:rsid w:val="39651E2A"/>
    <w:rsid w:val="398BD08F"/>
    <w:rsid w:val="3A549731"/>
    <w:rsid w:val="3C5A2143"/>
    <w:rsid w:val="400D0206"/>
    <w:rsid w:val="403FD1DB"/>
    <w:rsid w:val="4070B8A7"/>
    <w:rsid w:val="409E76B9"/>
    <w:rsid w:val="410A9C0C"/>
    <w:rsid w:val="41FDE0DA"/>
    <w:rsid w:val="435921F9"/>
    <w:rsid w:val="43CEA00D"/>
    <w:rsid w:val="44399C5A"/>
    <w:rsid w:val="4506E524"/>
    <w:rsid w:val="46C6D1CE"/>
    <w:rsid w:val="471EAB52"/>
    <w:rsid w:val="4761E8BB"/>
    <w:rsid w:val="47C9ECD0"/>
    <w:rsid w:val="47CC78DC"/>
    <w:rsid w:val="482B2C02"/>
    <w:rsid w:val="488A5F6C"/>
    <w:rsid w:val="49566522"/>
    <w:rsid w:val="49790CC4"/>
    <w:rsid w:val="4AB2CB20"/>
    <w:rsid w:val="4C789B17"/>
    <w:rsid w:val="4C94D375"/>
    <w:rsid w:val="4DF9E8BC"/>
    <w:rsid w:val="4E6ABBDF"/>
    <w:rsid w:val="4EC51E10"/>
    <w:rsid w:val="4ED95A0C"/>
    <w:rsid w:val="4EFC1567"/>
    <w:rsid w:val="4FE76F96"/>
    <w:rsid w:val="50068C40"/>
    <w:rsid w:val="50CCB9EB"/>
    <w:rsid w:val="50D8E7EC"/>
    <w:rsid w:val="51484EAA"/>
    <w:rsid w:val="51833FF7"/>
    <w:rsid w:val="5185B31D"/>
    <w:rsid w:val="521F9260"/>
    <w:rsid w:val="52C7D4DE"/>
    <w:rsid w:val="53196422"/>
    <w:rsid w:val="531F1058"/>
    <w:rsid w:val="5448F0C1"/>
    <w:rsid w:val="54D53B84"/>
    <w:rsid w:val="556256AF"/>
    <w:rsid w:val="55B6EEF9"/>
    <w:rsid w:val="55D5FBF8"/>
    <w:rsid w:val="57A25948"/>
    <w:rsid w:val="57BF831C"/>
    <w:rsid w:val="5881A732"/>
    <w:rsid w:val="58ED6B29"/>
    <w:rsid w:val="5904B7AE"/>
    <w:rsid w:val="59A8ACA7"/>
    <w:rsid w:val="5A1C83E0"/>
    <w:rsid w:val="5A5DEDFF"/>
    <w:rsid w:val="5AB79ACD"/>
    <w:rsid w:val="5C6205F8"/>
    <w:rsid w:val="5D07AEAA"/>
    <w:rsid w:val="5D788BB7"/>
    <w:rsid w:val="5FFB7CBA"/>
    <w:rsid w:val="6008C170"/>
    <w:rsid w:val="606CEEC7"/>
    <w:rsid w:val="60778A1A"/>
    <w:rsid w:val="615E7274"/>
    <w:rsid w:val="6160AD7E"/>
    <w:rsid w:val="62EF24C9"/>
    <w:rsid w:val="62FA42D5"/>
    <w:rsid w:val="6391D3FE"/>
    <w:rsid w:val="63EBDDF4"/>
    <w:rsid w:val="63EE05C8"/>
    <w:rsid w:val="644008CC"/>
    <w:rsid w:val="6511196F"/>
    <w:rsid w:val="657E4C65"/>
    <w:rsid w:val="65BC7AFE"/>
    <w:rsid w:val="65CABBC3"/>
    <w:rsid w:val="66247AAB"/>
    <w:rsid w:val="6635ECEE"/>
    <w:rsid w:val="66A61988"/>
    <w:rsid w:val="66C4EC13"/>
    <w:rsid w:val="67BBEF0A"/>
    <w:rsid w:val="68278F1E"/>
    <w:rsid w:val="6860BC74"/>
    <w:rsid w:val="68E5B301"/>
    <w:rsid w:val="6BF30085"/>
    <w:rsid w:val="6C1D53C3"/>
    <w:rsid w:val="6C2EB18D"/>
    <w:rsid w:val="6C8FEA44"/>
    <w:rsid w:val="6D8B79E4"/>
    <w:rsid w:val="6DDD03CE"/>
    <w:rsid w:val="6EBB1DAB"/>
    <w:rsid w:val="6F6F2971"/>
    <w:rsid w:val="70C31AA6"/>
    <w:rsid w:val="7248EDA5"/>
    <w:rsid w:val="74042992"/>
    <w:rsid w:val="75835564"/>
    <w:rsid w:val="76E23D32"/>
    <w:rsid w:val="7753B78A"/>
    <w:rsid w:val="776CA785"/>
    <w:rsid w:val="777DA41E"/>
    <w:rsid w:val="78249FEF"/>
    <w:rsid w:val="7A7B589C"/>
    <w:rsid w:val="7A84BECE"/>
    <w:rsid w:val="7B42B3AD"/>
    <w:rsid w:val="7BFE00A0"/>
    <w:rsid w:val="7CF1A235"/>
    <w:rsid w:val="7D26C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59D"/>
  <w15:chartTrackingRefBased/>
  <w15:docId w15:val="{187C3B3A-6584-4681-AFBC-00449C21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E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9791">
      <w:bodyDiv w:val="1"/>
      <w:marLeft w:val="0"/>
      <w:marRight w:val="0"/>
      <w:marTop w:val="0"/>
      <w:marBottom w:val="0"/>
      <w:divBdr>
        <w:top w:val="none" w:sz="0" w:space="0" w:color="auto"/>
        <w:left w:val="none" w:sz="0" w:space="0" w:color="auto"/>
        <w:bottom w:val="none" w:sz="0" w:space="0" w:color="auto"/>
        <w:right w:val="none" w:sz="0" w:space="0" w:color="auto"/>
      </w:divBdr>
    </w:div>
    <w:div w:id="19439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Sheet1!$A$4</c:f>
              <c:strCache>
                <c:ptCount val="1"/>
                <c:pt idx="0">
                  <c:v>Gap</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Sheet1!$B$3:$F$3</c:f>
              <c:strCache>
                <c:ptCount val="5"/>
                <c:pt idx="0">
                  <c:v>2016-17</c:v>
                </c:pt>
                <c:pt idx="1">
                  <c:v>2017-18</c:v>
                </c:pt>
                <c:pt idx="2">
                  <c:v>2018-19</c:v>
                </c:pt>
                <c:pt idx="3">
                  <c:v>2019-20</c:v>
                </c:pt>
                <c:pt idx="4">
                  <c:v>2020-21</c:v>
                </c:pt>
              </c:strCache>
            </c:strRef>
          </c:cat>
          <c:val>
            <c:numRef>
              <c:f>Sheet1!$B$4:$F$4</c:f>
              <c:numCache>
                <c:formatCode>General</c:formatCode>
                <c:ptCount val="5"/>
                <c:pt idx="0">
                  <c:v>11</c:v>
                </c:pt>
                <c:pt idx="1">
                  <c:v>12</c:v>
                </c:pt>
                <c:pt idx="2">
                  <c:v>14</c:v>
                </c:pt>
                <c:pt idx="3">
                  <c:v>13</c:v>
                </c:pt>
                <c:pt idx="4">
                  <c:v>12</c:v>
                </c:pt>
              </c:numCache>
            </c:numRef>
          </c:val>
          <c:smooth val="0"/>
          <c:extLst>
            <c:ext xmlns:c16="http://schemas.microsoft.com/office/drawing/2014/chart" uri="{C3380CC4-5D6E-409C-BE32-E72D297353CC}">
              <c16:uniqueId val="{00000000-170C-43B2-9693-838005A7425E}"/>
            </c:ext>
          </c:extLst>
        </c:ser>
        <c:dLbls>
          <c:dLblPos val="ctr"/>
          <c:showLegendKey val="0"/>
          <c:showVal val="1"/>
          <c:showCatName val="0"/>
          <c:showSerName val="0"/>
          <c:showPercent val="0"/>
          <c:showBubbleSize val="0"/>
        </c:dLbls>
        <c:marker val="1"/>
        <c:smooth val="0"/>
        <c:axId val="320167311"/>
        <c:axId val="320168143"/>
      </c:lineChart>
      <c:catAx>
        <c:axId val="3201673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20168143"/>
        <c:crosses val="autoZero"/>
        <c:auto val="1"/>
        <c:lblAlgn val="ctr"/>
        <c:lblOffset val="100"/>
        <c:noMultiLvlLbl val="0"/>
      </c:catAx>
      <c:valAx>
        <c:axId val="32016814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0167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Moaty Fayek</dc:creator>
  <cp:keywords/>
  <dc:description/>
  <cp:lastModifiedBy>Moaty Fayek</cp:lastModifiedBy>
  <cp:revision>28</cp:revision>
  <dcterms:created xsi:type="dcterms:W3CDTF">2022-11-18T01:59:00Z</dcterms:created>
  <dcterms:modified xsi:type="dcterms:W3CDTF">2022-11-30T00:30:00Z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68c14f7e-0447-45ef-ae3f-90202ef183fe</vt:lpwstr>
  </property>
</Properties>
</file>